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276" w:lineRule="auto"/>
        <w:jc w:val="center"/>
        <w:rPr>
          <w:rFonts w:hint="eastAsia" w:ascii="华文中宋" w:hAnsi="华文中宋" w:eastAsia="华文中宋" w:cs="华文中宋"/>
          <w:b/>
          <w:sz w:val="36"/>
          <w:szCs w:val="36"/>
        </w:rPr>
      </w:pPr>
      <w:r>
        <w:rPr>
          <w:rFonts w:hint="eastAsia" w:ascii="华文中宋" w:hAnsi="华文中宋" w:eastAsia="华文中宋" w:cs="华文中宋"/>
          <w:b/>
          <w:sz w:val="36"/>
          <w:szCs w:val="36"/>
        </w:rPr>
        <w:t>关于做好</w:t>
      </w:r>
      <w:r>
        <w:rPr>
          <w:rFonts w:hint="default" w:ascii="Times New Roman" w:hAnsi="Times New Roman" w:eastAsia="华文中宋" w:cs="Times New Roman"/>
          <w:b/>
          <w:sz w:val="36"/>
          <w:szCs w:val="36"/>
        </w:rPr>
        <w:t>2021-2022</w:t>
      </w:r>
      <w:r>
        <w:rPr>
          <w:rFonts w:hint="eastAsia" w:ascii="华文中宋" w:hAnsi="华文中宋" w:eastAsia="华文中宋" w:cs="华文中宋"/>
          <w:b/>
          <w:sz w:val="36"/>
          <w:szCs w:val="36"/>
        </w:rPr>
        <w:t>第一学期宁波高校慕课联盟选课</w:t>
      </w:r>
    </w:p>
    <w:p>
      <w:pPr>
        <w:adjustRightInd w:val="0"/>
        <w:snapToGrid w:val="0"/>
        <w:spacing w:line="276" w:lineRule="auto"/>
        <w:jc w:val="center"/>
        <w:rPr>
          <w:rFonts w:ascii="华文中宋" w:hAnsi="华文中宋" w:eastAsia="华文中宋" w:cs="华文中宋"/>
          <w:b/>
          <w:sz w:val="36"/>
          <w:szCs w:val="36"/>
        </w:rPr>
      </w:pPr>
      <w:r>
        <w:rPr>
          <w:rFonts w:hint="eastAsia" w:ascii="华文中宋" w:hAnsi="华文中宋" w:eastAsia="华文中宋" w:cs="华文中宋"/>
          <w:b/>
          <w:sz w:val="36"/>
          <w:szCs w:val="36"/>
        </w:rPr>
        <w:t>及联盟课程校际共享的通知</w:t>
      </w:r>
    </w:p>
    <w:p>
      <w:pPr>
        <w:adjustRightInd w:val="0"/>
        <w:snapToGrid w:val="0"/>
        <w:spacing w:line="276" w:lineRule="auto"/>
        <w:rPr>
          <w:rFonts w:ascii="Times New Roman" w:hAnsi="Times New Roman" w:eastAsia="仿宋" w:cs="Times New Roman"/>
          <w:b/>
          <w:sz w:val="10"/>
          <w:szCs w:val="10"/>
        </w:rPr>
      </w:pPr>
    </w:p>
    <w:p>
      <w:pPr>
        <w:adjustRightInd w:val="0"/>
        <w:snapToGrid w:val="0"/>
        <w:spacing w:line="276" w:lineRule="auto"/>
        <w:rPr>
          <w:rFonts w:ascii="Times New Roman" w:hAnsi="Times New Roman" w:eastAsia="仿宋" w:cs="Times New Roman"/>
          <w:b/>
          <w:sz w:val="10"/>
          <w:szCs w:val="10"/>
        </w:rPr>
      </w:pPr>
    </w:p>
    <w:p>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ascii="Times New Roman" w:hAnsi="Times New Roman" w:eastAsia="仿宋" w:cs="Times New Roman"/>
          <w:sz w:val="28"/>
          <w:szCs w:val="28"/>
        </w:rPr>
      </w:pPr>
      <w:r>
        <w:rPr>
          <w:rFonts w:ascii="Times New Roman" w:hAnsi="Times New Roman" w:eastAsia="仿宋" w:cs="Times New Roman"/>
          <w:sz w:val="28"/>
          <w:szCs w:val="28"/>
        </w:rPr>
        <w:t>各在甬高校：</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textAlignment w:val="auto"/>
        <w:rPr>
          <w:rFonts w:ascii="Times New Roman" w:hAnsi="Times New Roman" w:eastAsia="仿宋" w:cs="Times New Roman"/>
          <w:sz w:val="28"/>
          <w:szCs w:val="28"/>
        </w:rPr>
      </w:pPr>
      <w:r>
        <w:rPr>
          <w:rFonts w:hint="eastAsia" w:ascii="Times New Roman" w:hAnsi="Times New Roman" w:eastAsia="仿宋" w:cs="Times New Roman"/>
          <w:sz w:val="28"/>
          <w:szCs w:val="28"/>
        </w:rPr>
        <w:t>为进一步规范联盟课程的有序共享和持续发展，有效推进校际之</w:t>
      </w:r>
      <w:bookmarkStart w:id="5" w:name="_GoBack"/>
      <w:bookmarkEnd w:id="5"/>
      <w:r>
        <w:rPr>
          <w:rFonts w:hint="eastAsia" w:ascii="Times New Roman" w:hAnsi="Times New Roman" w:eastAsia="仿宋" w:cs="Times New Roman"/>
          <w:sz w:val="28"/>
          <w:szCs w:val="28"/>
        </w:rPr>
        <w:t>间协同教学的开展，探索优质教育资源的共享与学分互认，</w:t>
      </w:r>
      <w:r>
        <w:rPr>
          <w:rFonts w:ascii="Times New Roman" w:hAnsi="Times New Roman" w:eastAsia="仿宋" w:cs="Times New Roman"/>
          <w:sz w:val="28"/>
          <w:szCs w:val="28"/>
          <w:shd w:val="clear" w:color="auto" w:fill="FFFFFF"/>
        </w:rPr>
        <w:t>为学生提供多样化的学习模式</w:t>
      </w:r>
      <w:r>
        <w:rPr>
          <w:rFonts w:hint="eastAsia" w:ascii="Times New Roman" w:hAnsi="Times New Roman" w:eastAsia="仿宋" w:cs="Times New Roman"/>
          <w:sz w:val="28"/>
          <w:szCs w:val="28"/>
          <w:shd w:val="clear" w:color="auto" w:fill="FFFFFF"/>
          <w:lang w:eastAsia="zh-CN"/>
        </w:rPr>
        <w:t>，</w:t>
      </w:r>
      <w:r>
        <w:rPr>
          <w:rFonts w:ascii="Times New Roman" w:hAnsi="Times New Roman" w:eastAsia="仿宋" w:cs="Times New Roman"/>
          <w:sz w:val="28"/>
          <w:szCs w:val="28"/>
        </w:rPr>
        <w:t>决定开展</w:t>
      </w:r>
      <w:r>
        <w:rPr>
          <w:rFonts w:hint="eastAsia" w:ascii="Times New Roman" w:hAnsi="Times New Roman" w:eastAsia="仿宋" w:cs="Times New Roman"/>
          <w:sz w:val="28"/>
          <w:szCs w:val="28"/>
        </w:rPr>
        <w:t>2021-2022学</w:t>
      </w:r>
      <w:r>
        <w:rPr>
          <w:rFonts w:ascii="Times New Roman" w:hAnsi="Times New Roman" w:eastAsia="仿宋" w:cs="Times New Roman"/>
          <w:sz w:val="28"/>
          <w:szCs w:val="28"/>
          <w:shd w:val="clear" w:color="auto" w:fill="FFFFFF"/>
        </w:rPr>
        <w:t>年</w:t>
      </w:r>
      <w:r>
        <w:rPr>
          <w:rFonts w:hint="eastAsia" w:ascii="Times New Roman" w:hAnsi="Times New Roman" w:eastAsia="仿宋" w:cs="Times New Roman"/>
          <w:sz w:val="28"/>
          <w:szCs w:val="28"/>
          <w:shd w:val="clear" w:color="auto" w:fill="FFFFFF"/>
        </w:rPr>
        <w:t>第一</w:t>
      </w:r>
      <w:r>
        <w:rPr>
          <w:rFonts w:ascii="Times New Roman" w:hAnsi="Times New Roman" w:eastAsia="仿宋" w:cs="Times New Roman"/>
          <w:sz w:val="28"/>
          <w:szCs w:val="28"/>
        </w:rPr>
        <w:t>学期宁波市数字图书馆高校网络（慕课）课程选课</w:t>
      </w:r>
      <w:r>
        <w:rPr>
          <w:rFonts w:hint="eastAsia" w:ascii="Times New Roman" w:hAnsi="Times New Roman" w:eastAsia="仿宋" w:cs="Times New Roman"/>
          <w:sz w:val="28"/>
          <w:szCs w:val="28"/>
        </w:rPr>
        <w:t>及联盟课程校际共享工作</w:t>
      </w:r>
      <w:r>
        <w:rPr>
          <w:rFonts w:ascii="Times New Roman" w:hAnsi="Times New Roman" w:eastAsia="仿宋" w:cs="Times New Roman"/>
          <w:sz w:val="28"/>
          <w:szCs w:val="28"/>
        </w:rPr>
        <w:t>，现将相关要求通知如下：</w:t>
      </w:r>
    </w:p>
    <w:p>
      <w:pPr>
        <w:keepNext w:val="0"/>
        <w:keepLines w:val="0"/>
        <w:pageBreakBefore w:val="0"/>
        <w:widowControl w:val="0"/>
        <w:kinsoku/>
        <w:wordWrap/>
        <w:overflowPunct/>
        <w:topLinePunct w:val="0"/>
        <w:autoSpaceDE/>
        <w:autoSpaceDN/>
        <w:bidi w:val="0"/>
        <w:adjustRightInd w:val="0"/>
        <w:snapToGrid w:val="0"/>
        <w:spacing w:line="440" w:lineRule="exact"/>
        <w:ind w:firstLine="562" w:firstLineChars="200"/>
        <w:textAlignment w:val="auto"/>
        <w:rPr>
          <w:rFonts w:ascii="Times New Roman" w:hAnsi="Times New Roman" w:eastAsia="仿宋" w:cs="Times New Roman"/>
          <w:b/>
          <w:sz w:val="28"/>
          <w:szCs w:val="28"/>
        </w:rPr>
      </w:pPr>
      <w:r>
        <w:rPr>
          <w:rFonts w:ascii="Times New Roman" w:hAnsi="Times New Roman" w:eastAsia="仿宋" w:cs="Times New Roman"/>
          <w:b/>
          <w:sz w:val="28"/>
          <w:szCs w:val="28"/>
        </w:rPr>
        <w:t>一、</w:t>
      </w:r>
      <w:r>
        <w:rPr>
          <w:rFonts w:hint="eastAsia" w:ascii="Times New Roman" w:hAnsi="Times New Roman" w:eastAsia="仿宋" w:cs="Times New Roman"/>
          <w:b/>
          <w:sz w:val="28"/>
          <w:szCs w:val="28"/>
        </w:rPr>
        <w:t>联盟选课</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textAlignment w:val="auto"/>
        <w:rPr>
          <w:rFonts w:ascii="Times New Roman" w:hAnsi="Times New Roman" w:eastAsia="仿宋" w:cs="Times New Roman"/>
          <w:sz w:val="28"/>
          <w:szCs w:val="28"/>
        </w:rPr>
      </w:pPr>
      <w:r>
        <w:rPr>
          <w:rFonts w:hint="eastAsia" w:ascii="Times New Roman" w:hAnsi="Times New Roman" w:eastAsia="仿宋" w:cs="Times New Roman"/>
          <w:sz w:val="28"/>
          <w:szCs w:val="28"/>
        </w:rPr>
        <w:t>1.</w:t>
      </w:r>
      <w:r>
        <w:rPr>
          <w:rFonts w:ascii="Times New Roman" w:hAnsi="Times New Roman" w:eastAsia="仿宋" w:cs="Times New Roman"/>
          <w:sz w:val="28"/>
          <w:szCs w:val="28"/>
        </w:rPr>
        <w:t>本学期面向在校学生开设</w:t>
      </w:r>
      <w:r>
        <w:rPr>
          <w:rFonts w:hint="eastAsia" w:ascii="Times New Roman" w:hAnsi="Times New Roman" w:eastAsia="仿宋" w:cs="Times New Roman"/>
          <w:sz w:val="28"/>
          <w:szCs w:val="28"/>
        </w:rPr>
        <w:t>218</w:t>
      </w:r>
      <w:r>
        <w:rPr>
          <w:rFonts w:ascii="Times New Roman" w:hAnsi="Times New Roman" w:eastAsia="仿宋" w:cs="Times New Roman"/>
          <w:sz w:val="28"/>
          <w:szCs w:val="28"/>
        </w:rPr>
        <w:t>门公选课</w:t>
      </w:r>
      <w:r>
        <w:rPr>
          <w:rFonts w:hint="eastAsia" w:ascii="Times New Roman" w:hAnsi="Times New Roman" w:eastAsia="仿宋" w:cs="Times New Roman"/>
          <w:sz w:val="28"/>
          <w:szCs w:val="28"/>
        </w:rPr>
        <w:t>，课程涵盖1</w:t>
      </w:r>
      <w:r>
        <w:rPr>
          <w:rFonts w:ascii="Times New Roman" w:hAnsi="Times New Roman" w:eastAsia="仿宋" w:cs="Times New Roman"/>
          <w:sz w:val="28"/>
          <w:szCs w:val="28"/>
        </w:rPr>
        <w:t>98</w:t>
      </w:r>
      <w:r>
        <w:rPr>
          <w:rFonts w:hint="eastAsia" w:ascii="Times New Roman" w:hAnsi="Times New Roman" w:eastAsia="仿宋" w:cs="Times New Roman"/>
          <w:sz w:val="28"/>
          <w:szCs w:val="28"/>
        </w:rPr>
        <w:t>门第二、三、四、五批认定的联盟课程和2</w:t>
      </w:r>
      <w:r>
        <w:rPr>
          <w:rFonts w:ascii="Times New Roman" w:hAnsi="Times New Roman" w:eastAsia="仿宋" w:cs="Times New Roman"/>
          <w:sz w:val="28"/>
          <w:szCs w:val="28"/>
        </w:rPr>
        <w:t>0</w:t>
      </w:r>
      <w:r>
        <w:rPr>
          <w:rFonts w:hint="eastAsia" w:ascii="Times New Roman" w:hAnsi="Times New Roman" w:eastAsia="仿宋" w:cs="Times New Roman"/>
          <w:sz w:val="28"/>
          <w:szCs w:val="28"/>
        </w:rPr>
        <w:t>门引进课程尔雅通识课，具体课程清单见附件1。</w:t>
      </w:r>
    </w:p>
    <w:p>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ascii="Times New Roman" w:hAnsi="Times New Roman" w:eastAsia="仿宋" w:cs="Times New Roman"/>
          <w:sz w:val="28"/>
          <w:szCs w:val="28"/>
        </w:rPr>
      </w:pPr>
      <w:r>
        <w:rPr>
          <w:rFonts w:ascii="Times New Roman" w:hAnsi="Times New Roman" w:eastAsia="仿宋" w:cs="Times New Roman"/>
          <w:sz w:val="28"/>
          <w:szCs w:val="28"/>
        </w:rPr>
        <w:t xml:space="preserve">    2</w:t>
      </w:r>
      <w:r>
        <w:rPr>
          <w:rFonts w:hint="eastAsia" w:ascii="Times New Roman" w:hAnsi="Times New Roman" w:eastAsia="仿宋" w:cs="Times New Roman"/>
          <w:sz w:val="28"/>
          <w:szCs w:val="28"/>
        </w:rPr>
        <w:t>.</w:t>
      </w:r>
      <w:r>
        <w:rPr>
          <w:rFonts w:ascii="Times New Roman" w:hAnsi="Times New Roman" w:eastAsia="仿宋" w:cs="Times New Roman"/>
          <w:sz w:val="28"/>
          <w:szCs w:val="28"/>
        </w:rPr>
        <w:t>各</w:t>
      </w:r>
      <w:r>
        <w:rPr>
          <w:rFonts w:hint="eastAsia" w:ascii="Times New Roman" w:hAnsi="Times New Roman" w:eastAsia="仿宋" w:cs="Times New Roman"/>
          <w:sz w:val="28"/>
          <w:szCs w:val="28"/>
        </w:rPr>
        <w:t>高</w:t>
      </w:r>
      <w:r>
        <w:rPr>
          <w:rFonts w:ascii="Times New Roman" w:hAnsi="Times New Roman" w:eastAsia="仿宋" w:cs="Times New Roman"/>
          <w:sz w:val="28"/>
          <w:szCs w:val="28"/>
        </w:rPr>
        <w:t>校自行确定开课</w:t>
      </w:r>
      <w:r>
        <w:rPr>
          <w:rFonts w:hint="eastAsia" w:ascii="Times New Roman" w:hAnsi="Times New Roman" w:eastAsia="仿宋" w:cs="Times New Roman"/>
          <w:sz w:val="28"/>
          <w:szCs w:val="28"/>
        </w:rPr>
        <w:t>课程</w:t>
      </w:r>
      <w:r>
        <w:rPr>
          <w:rFonts w:ascii="Times New Roman" w:hAnsi="Times New Roman" w:eastAsia="仿宋" w:cs="Times New Roman"/>
          <w:sz w:val="28"/>
          <w:szCs w:val="28"/>
        </w:rPr>
        <w:t>、学生限选数量等要求</w:t>
      </w:r>
      <w:r>
        <w:rPr>
          <w:rFonts w:hint="eastAsia" w:ascii="Times New Roman" w:hAnsi="Times New Roman" w:eastAsia="仿宋" w:cs="Times New Roman"/>
          <w:sz w:val="28"/>
          <w:szCs w:val="28"/>
        </w:rPr>
        <w:t>，并于10月15日</w:t>
      </w:r>
      <w:r>
        <w:rPr>
          <w:rFonts w:hint="eastAsia" w:ascii="Times New Roman" w:hAnsi="Times New Roman" w:eastAsia="仿宋" w:cs="Times New Roman"/>
          <w:sz w:val="28"/>
          <w:szCs w:val="28"/>
          <w:lang w:eastAsia="zh-CN"/>
        </w:rPr>
        <w:t>前</w:t>
      </w:r>
      <w:r>
        <w:rPr>
          <w:rFonts w:hint="eastAsia" w:ascii="Times New Roman" w:hAnsi="Times New Roman" w:eastAsia="仿宋" w:cs="Times New Roman"/>
          <w:sz w:val="28"/>
          <w:szCs w:val="28"/>
        </w:rPr>
        <w:t>组织开展学生选课工作。选课结束后，填写《课程选课必要信息收集表》（附件</w:t>
      </w:r>
      <w:r>
        <w:rPr>
          <w:rFonts w:hint="eastAsia" w:ascii="Times New Roman" w:hAnsi="Times New Roman" w:eastAsia="仿宋" w:cs="Times New Roman"/>
          <w:sz w:val="28"/>
          <w:szCs w:val="28"/>
          <w:lang w:val="en-US" w:eastAsia="zh-CN"/>
        </w:rPr>
        <w:t>2</w:t>
      </w:r>
      <w:r>
        <w:rPr>
          <w:rFonts w:hint="eastAsia" w:ascii="Times New Roman" w:hAnsi="Times New Roman" w:eastAsia="仿宋" w:cs="Times New Roman"/>
          <w:sz w:val="28"/>
          <w:szCs w:val="28"/>
        </w:rPr>
        <w:t>）</w:t>
      </w:r>
      <w:r>
        <w:rPr>
          <w:rFonts w:hint="eastAsia" w:ascii="Times New Roman" w:hAnsi="Times New Roman" w:eastAsia="仿宋" w:cs="Times New Roman"/>
          <w:sz w:val="28"/>
          <w:szCs w:val="28"/>
          <w:lang w:eastAsia="zh-CN"/>
        </w:rPr>
        <w:t>及</w:t>
      </w:r>
      <w:r>
        <w:rPr>
          <w:rFonts w:hint="eastAsia" w:ascii="Times New Roman" w:hAnsi="Times New Roman" w:eastAsia="仿宋" w:cs="Times New Roman"/>
          <w:sz w:val="28"/>
          <w:szCs w:val="28"/>
        </w:rPr>
        <w:t>《高校慕课联盟平台学生名单导入表（空表及样稿）》（附件</w:t>
      </w:r>
      <w:r>
        <w:rPr>
          <w:rFonts w:ascii="Times New Roman" w:hAnsi="Times New Roman" w:eastAsia="仿宋" w:cs="Times New Roman"/>
          <w:sz w:val="28"/>
          <w:szCs w:val="28"/>
        </w:rPr>
        <w:t>4</w:t>
      </w:r>
      <w:r>
        <w:rPr>
          <w:rFonts w:hint="eastAsia" w:ascii="Times New Roman" w:hAnsi="Times New Roman" w:eastAsia="仿宋" w:cs="Times New Roman"/>
          <w:sz w:val="28"/>
          <w:szCs w:val="28"/>
        </w:rPr>
        <w:t>）一同提交联盟秘书处。如选用尔雅课程的，则提交《宁波市数字图书馆引进网络通识课程选课必要信息收集表(尔雅课程)》（附件</w:t>
      </w:r>
      <w:r>
        <w:rPr>
          <w:rFonts w:hint="eastAsia" w:ascii="Times New Roman" w:hAnsi="Times New Roman" w:eastAsia="仿宋" w:cs="Times New Roman"/>
          <w:sz w:val="28"/>
          <w:szCs w:val="28"/>
          <w:lang w:val="en-US" w:eastAsia="zh-CN"/>
        </w:rPr>
        <w:t>3</w:t>
      </w:r>
      <w:r>
        <w:rPr>
          <w:rFonts w:hint="eastAsia" w:ascii="Times New Roman" w:hAnsi="Times New Roman" w:eastAsia="仿宋" w:cs="Times New Roman"/>
          <w:sz w:val="28"/>
          <w:szCs w:val="28"/>
        </w:rPr>
        <w:t>）。如后期选课学生有零星调整的，请及时联系联盟秘书处。</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textAlignment w:val="auto"/>
        <w:rPr>
          <w:rFonts w:ascii="Times New Roman" w:hAnsi="Times New Roman" w:eastAsia="仿宋" w:cs="Times New Roman"/>
          <w:sz w:val="28"/>
          <w:szCs w:val="28"/>
        </w:rPr>
      </w:pPr>
      <w:r>
        <w:rPr>
          <w:rFonts w:ascii="Times New Roman" w:hAnsi="Times New Roman" w:eastAsia="仿宋" w:cs="Times New Roman"/>
          <w:sz w:val="28"/>
          <w:szCs w:val="28"/>
        </w:rPr>
        <w:t>3</w:t>
      </w:r>
      <w:r>
        <w:rPr>
          <w:rFonts w:hint="eastAsia" w:ascii="Times New Roman" w:hAnsi="Times New Roman" w:eastAsia="仿宋" w:cs="Times New Roman"/>
          <w:sz w:val="28"/>
          <w:szCs w:val="28"/>
        </w:rPr>
        <w:t>.</w:t>
      </w:r>
      <w:r>
        <w:rPr>
          <w:rFonts w:ascii="Times New Roman" w:hAnsi="Times New Roman" w:eastAsia="仿宋" w:cs="Times New Roman"/>
          <w:sz w:val="28"/>
          <w:szCs w:val="28"/>
        </w:rPr>
        <w:t>联盟</w:t>
      </w:r>
      <w:r>
        <w:rPr>
          <w:rFonts w:hint="eastAsia" w:ascii="Times New Roman" w:hAnsi="Times New Roman" w:eastAsia="仿宋" w:cs="Times New Roman"/>
          <w:sz w:val="28"/>
          <w:szCs w:val="28"/>
        </w:rPr>
        <w:t>秘书处根据要求</w:t>
      </w:r>
      <w:r>
        <w:rPr>
          <w:rFonts w:ascii="Times New Roman" w:hAnsi="Times New Roman" w:eastAsia="仿宋" w:cs="Times New Roman"/>
          <w:sz w:val="28"/>
          <w:szCs w:val="28"/>
        </w:rPr>
        <w:t>导入选课数据</w:t>
      </w:r>
      <w:r>
        <w:rPr>
          <w:rFonts w:hint="eastAsia" w:ascii="Times New Roman" w:hAnsi="Times New Roman" w:eastAsia="仿宋" w:cs="Times New Roman"/>
          <w:sz w:val="28"/>
          <w:szCs w:val="28"/>
        </w:rPr>
        <w:t>并</w:t>
      </w:r>
      <w:r>
        <w:rPr>
          <w:rFonts w:ascii="Times New Roman" w:hAnsi="Times New Roman" w:eastAsia="仿宋" w:cs="Times New Roman"/>
          <w:sz w:val="28"/>
          <w:szCs w:val="28"/>
        </w:rPr>
        <w:t>进行集体注册。学生可凭学生证号登录联盟平台</w:t>
      </w:r>
      <w:r>
        <w:rPr>
          <w:rFonts w:hint="eastAsia" w:ascii="Times New Roman" w:hAnsi="Times New Roman" w:eastAsia="仿宋" w:cs="Times New Roman"/>
          <w:sz w:val="28"/>
          <w:szCs w:val="28"/>
        </w:rPr>
        <w:t>（</w:t>
      </w:r>
      <w:r>
        <w:fldChar w:fldCharType="begin"/>
      </w:r>
      <w:r>
        <w:instrText xml:space="preserve"> HYPERLINK "http://ningbo.nbdlib.cn/portal" </w:instrText>
      </w:r>
      <w:r>
        <w:fldChar w:fldCharType="separate"/>
      </w:r>
      <w:r>
        <w:rPr>
          <w:rStyle w:val="10"/>
          <w:rFonts w:ascii="Times New Roman" w:hAnsi="Times New Roman" w:eastAsia="仿宋" w:cs="Times New Roman"/>
          <w:sz w:val="28"/>
          <w:szCs w:val="28"/>
        </w:rPr>
        <w:t>http://ningbo.nbdlib.cn/portal</w:t>
      </w:r>
      <w:r>
        <w:rPr>
          <w:rStyle w:val="10"/>
          <w:rFonts w:ascii="Times New Roman" w:hAnsi="Times New Roman" w:eastAsia="仿宋" w:cs="Times New Roman"/>
          <w:sz w:val="28"/>
          <w:szCs w:val="28"/>
        </w:rPr>
        <w:fldChar w:fldCharType="end"/>
      </w:r>
      <w:r>
        <w:rPr>
          <w:rFonts w:hint="eastAsia" w:ascii="Times New Roman" w:hAnsi="Times New Roman" w:eastAsia="仿宋" w:cs="Times New Roman"/>
          <w:sz w:val="28"/>
          <w:szCs w:val="28"/>
        </w:rPr>
        <w:t>）</w:t>
      </w:r>
      <w:r>
        <w:rPr>
          <w:rFonts w:ascii="Times New Roman" w:hAnsi="Times New Roman" w:eastAsia="仿宋" w:cs="Times New Roman"/>
          <w:sz w:val="28"/>
          <w:szCs w:val="28"/>
        </w:rPr>
        <w:t>，进行修学、完成作业</w:t>
      </w:r>
      <w:r>
        <w:rPr>
          <w:rFonts w:hint="eastAsia" w:ascii="Times New Roman" w:hAnsi="Times New Roman" w:eastAsia="仿宋" w:cs="Times New Roman"/>
          <w:sz w:val="28"/>
          <w:szCs w:val="28"/>
        </w:rPr>
        <w:t>，登录及学习可参见《</w:t>
      </w:r>
      <w:r>
        <w:rPr>
          <w:rFonts w:hint="eastAsia" w:ascii="Times New Roman" w:hAnsi="Times New Roman" w:eastAsia="仿宋" w:cs="Times New Roman"/>
          <w:bCs/>
          <w:sz w:val="28"/>
          <w:szCs w:val="28"/>
        </w:rPr>
        <w:t>宁波市高校慕课联盟平台学生登录说明（电脑端+手机端）</w:t>
      </w:r>
      <w:r>
        <w:rPr>
          <w:rFonts w:hint="eastAsia" w:ascii="Times New Roman" w:hAnsi="Times New Roman" w:eastAsia="仿宋" w:cs="Times New Roman"/>
          <w:sz w:val="28"/>
          <w:szCs w:val="28"/>
        </w:rPr>
        <w:t>》（附件</w:t>
      </w:r>
      <w:r>
        <w:rPr>
          <w:rFonts w:ascii="Times New Roman" w:hAnsi="Times New Roman" w:eastAsia="仿宋" w:cs="Times New Roman"/>
          <w:sz w:val="28"/>
          <w:szCs w:val="28"/>
        </w:rPr>
        <w:t>5</w:t>
      </w:r>
      <w:r>
        <w:rPr>
          <w:rFonts w:hint="eastAsia" w:ascii="Times New Roman" w:hAnsi="Times New Roman" w:eastAsia="仿宋" w:cs="Times New Roman"/>
          <w:sz w:val="28"/>
          <w:szCs w:val="28"/>
        </w:rPr>
        <w:t>）。课程学习时间、学习进度、成绩考核等按各学校规定和任课老师要求执行。</w:t>
      </w:r>
    </w:p>
    <w:p>
      <w:pPr>
        <w:keepNext w:val="0"/>
        <w:keepLines w:val="0"/>
        <w:pageBreakBefore w:val="0"/>
        <w:widowControl w:val="0"/>
        <w:kinsoku/>
        <w:wordWrap/>
        <w:overflowPunct/>
        <w:topLinePunct w:val="0"/>
        <w:autoSpaceDE/>
        <w:autoSpaceDN/>
        <w:bidi w:val="0"/>
        <w:adjustRightInd w:val="0"/>
        <w:snapToGrid w:val="0"/>
        <w:spacing w:line="440" w:lineRule="exact"/>
        <w:ind w:firstLine="562" w:firstLineChars="200"/>
        <w:textAlignment w:val="auto"/>
        <w:rPr>
          <w:rFonts w:ascii="Times New Roman" w:hAnsi="Times New Roman" w:eastAsia="仿宋" w:cs="Times New Roman"/>
          <w:b/>
          <w:sz w:val="28"/>
          <w:szCs w:val="28"/>
        </w:rPr>
      </w:pPr>
      <w:r>
        <w:rPr>
          <w:rFonts w:hint="eastAsia" w:ascii="Times New Roman" w:hAnsi="Times New Roman" w:eastAsia="仿宋" w:cs="Times New Roman"/>
          <w:b/>
          <w:sz w:val="28"/>
          <w:szCs w:val="28"/>
        </w:rPr>
        <w:t>二、</w:t>
      </w:r>
      <w:bookmarkStart w:id="0" w:name="_Hlk69892311"/>
      <w:r>
        <w:rPr>
          <w:rFonts w:hint="eastAsia" w:ascii="Times New Roman" w:hAnsi="Times New Roman" w:eastAsia="仿宋" w:cs="Times New Roman"/>
          <w:b/>
          <w:sz w:val="28"/>
          <w:szCs w:val="28"/>
        </w:rPr>
        <w:t>联盟课程校际共享</w:t>
      </w:r>
      <w:bookmarkEnd w:id="0"/>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textAlignment w:val="auto"/>
        <w:rPr>
          <w:rFonts w:ascii="Times New Roman" w:hAnsi="Times New Roman" w:eastAsia="仿宋" w:cs="Times New Roman"/>
          <w:sz w:val="28"/>
          <w:szCs w:val="28"/>
        </w:rPr>
      </w:pPr>
      <w:r>
        <w:rPr>
          <w:rFonts w:hint="eastAsia" w:ascii="Times New Roman" w:hAnsi="Times New Roman" w:eastAsia="仿宋" w:cs="Times New Roman"/>
          <w:sz w:val="28"/>
          <w:szCs w:val="28"/>
        </w:rPr>
        <w:t>联盟校际课程共享主要是指依托联盟平台，积极引用优质联盟课程促进传统课堂教学变革，不断创新联盟高校之间课程共享与应用，建设一批学生受益面广、教学效果好、学习者认同度高的校际间的线上线下相结合的混合式金课。</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textAlignment w:val="auto"/>
        <w:rPr>
          <w:rFonts w:ascii="Times New Roman" w:hAnsi="Times New Roman" w:eastAsia="仿宋" w:cs="Times New Roman"/>
          <w:sz w:val="28"/>
          <w:szCs w:val="28"/>
        </w:rPr>
      </w:pPr>
      <w:r>
        <w:rPr>
          <w:rFonts w:ascii="Times New Roman" w:hAnsi="Times New Roman" w:eastAsia="仿宋" w:cs="Times New Roman"/>
          <w:sz w:val="28"/>
          <w:szCs w:val="28"/>
        </w:rPr>
        <w:t>1</w:t>
      </w:r>
      <w:r>
        <w:rPr>
          <w:rFonts w:hint="eastAsia" w:ascii="Times New Roman" w:hAnsi="Times New Roman" w:eastAsia="仿宋" w:cs="Times New Roman"/>
          <w:sz w:val="28"/>
          <w:szCs w:val="28"/>
        </w:rPr>
        <w:t>.本次校际共享课程以联盟课程中获得省级精品在线开放课程为主，共计6</w:t>
      </w:r>
      <w:r>
        <w:rPr>
          <w:rFonts w:ascii="Times New Roman" w:hAnsi="Times New Roman" w:eastAsia="仿宋" w:cs="Times New Roman"/>
          <w:sz w:val="28"/>
          <w:szCs w:val="28"/>
        </w:rPr>
        <w:t>0</w:t>
      </w:r>
      <w:r>
        <w:rPr>
          <w:rFonts w:hint="eastAsia" w:ascii="Times New Roman" w:hAnsi="Times New Roman" w:eastAsia="仿宋" w:cs="Times New Roman"/>
          <w:sz w:val="28"/>
          <w:szCs w:val="28"/>
        </w:rPr>
        <w:t>门，具体课程清单见附件</w:t>
      </w:r>
      <w:r>
        <w:rPr>
          <w:rFonts w:ascii="Times New Roman" w:hAnsi="Times New Roman" w:eastAsia="仿宋" w:cs="Times New Roman"/>
          <w:sz w:val="28"/>
          <w:szCs w:val="28"/>
        </w:rPr>
        <w:t>6</w:t>
      </w:r>
      <w:r>
        <w:rPr>
          <w:rFonts w:hint="eastAsia" w:ascii="Times New Roman" w:hAnsi="Times New Roman" w:eastAsia="仿宋" w:cs="Times New Roman"/>
          <w:sz w:val="28"/>
          <w:szCs w:val="28"/>
        </w:rPr>
        <w:t>，要求各相关高校通知课程负责人做好共享准备工作。</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textAlignment w:val="auto"/>
        <w:rPr>
          <w:rFonts w:ascii="Times New Roman" w:hAnsi="Times New Roman" w:eastAsia="仿宋" w:cs="Times New Roman"/>
          <w:sz w:val="28"/>
          <w:szCs w:val="28"/>
        </w:rPr>
      </w:pPr>
      <w:r>
        <w:rPr>
          <w:rFonts w:ascii="Times New Roman" w:hAnsi="Times New Roman" w:eastAsia="仿宋" w:cs="Times New Roman"/>
          <w:sz w:val="28"/>
          <w:szCs w:val="28"/>
        </w:rPr>
        <w:t>2</w:t>
      </w:r>
      <w:r>
        <w:rPr>
          <w:rFonts w:hint="eastAsia" w:ascii="Times New Roman" w:hAnsi="Times New Roman" w:eastAsia="仿宋" w:cs="Times New Roman"/>
          <w:sz w:val="28"/>
          <w:szCs w:val="28"/>
        </w:rPr>
        <w:t>.请各高校结合202</w:t>
      </w:r>
      <w:r>
        <w:rPr>
          <w:rFonts w:ascii="Times New Roman" w:hAnsi="Times New Roman" w:eastAsia="仿宋" w:cs="Times New Roman"/>
          <w:sz w:val="28"/>
          <w:szCs w:val="28"/>
        </w:rPr>
        <w:t>1</w:t>
      </w:r>
      <w:r>
        <w:rPr>
          <w:rFonts w:hint="eastAsia" w:ascii="Times New Roman" w:hAnsi="Times New Roman" w:eastAsia="仿宋" w:cs="Times New Roman"/>
          <w:sz w:val="28"/>
          <w:szCs w:val="28"/>
        </w:rPr>
        <w:t>-2</w:t>
      </w:r>
      <w:r>
        <w:rPr>
          <w:rFonts w:ascii="Times New Roman" w:hAnsi="Times New Roman" w:eastAsia="仿宋" w:cs="Times New Roman"/>
          <w:sz w:val="28"/>
          <w:szCs w:val="28"/>
        </w:rPr>
        <w:t>2</w:t>
      </w:r>
      <w:r>
        <w:rPr>
          <w:rFonts w:hint="eastAsia" w:ascii="Times New Roman" w:hAnsi="Times New Roman" w:eastAsia="仿宋" w:cs="Times New Roman"/>
          <w:sz w:val="28"/>
          <w:szCs w:val="28"/>
        </w:rPr>
        <w:t>学年秋季学期本校实际开课情况，从课程清单中选取其他学校的课程，与开课学校课程负责人共同组建教学团队在本校开展线上线下相结合的混合式教学，于</w:t>
      </w:r>
      <w:r>
        <w:rPr>
          <w:rFonts w:ascii="Times New Roman" w:hAnsi="Times New Roman" w:eastAsia="仿宋" w:cs="Times New Roman"/>
          <w:sz w:val="28"/>
          <w:szCs w:val="28"/>
        </w:rPr>
        <w:t>6</w:t>
      </w:r>
      <w:r>
        <w:rPr>
          <w:rFonts w:hint="eastAsia" w:ascii="Times New Roman" w:hAnsi="Times New Roman" w:eastAsia="仿宋" w:cs="Times New Roman"/>
          <w:sz w:val="28"/>
          <w:szCs w:val="28"/>
        </w:rPr>
        <w:t>月</w:t>
      </w:r>
      <w:r>
        <w:rPr>
          <w:rFonts w:ascii="Times New Roman" w:hAnsi="Times New Roman" w:eastAsia="仿宋" w:cs="Times New Roman"/>
          <w:sz w:val="28"/>
          <w:szCs w:val="28"/>
        </w:rPr>
        <w:t>30</w:t>
      </w:r>
      <w:r>
        <w:rPr>
          <w:rFonts w:hint="eastAsia" w:ascii="Times New Roman" w:hAnsi="Times New Roman" w:eastAsia="仿宋" w:cs="Times New Roman"/>
          <w:sz w:val="28"/>
          <w:szCs w:val="28"/>
        </w:rPr>
        <w:t>日前将拟校际共享的课程（附件</w:t>
      </w:r>
      <w:r>
        <w:rPr>
          <w:rFonts w:ascii="Times New Roman" w:hAnsi="Times New Roman" w:eastAsia="仿宋" w:cs="Times New Roman"/>
          <w:sz w:val="28"/>
          <w:szCs w:val="28"/>
        </w:rPr>
        <w:t>7</w:t>
      </w:r>
      <w:r>
        <w:rPr>
          <w:rFonts w:hint="eastAsia" w:ascii="Times New Roman" w:hAnsi="Times New Roman" w:eastAsia="仿宋" w:cs="Times New Roman"/>
          <w:sz w:val="28"/>
          <w:szCs w:val="28"/>
        </w:rPr>
        <w:t>）报联盟。</w:t>
      </w:r>
    </w:p>
    <w:p>
      <w:pPr>
        <w:keepNext w:val="0"/>
        <w:keepLines w:val="0"/>
        <w:pageBreakBefore w:val="0"/>
        <w:widowControl w:val="0"/>
        <w:kinsoku/>
        <w:wordWrap/>
        <w:overflowPunct/>
        <w:topLinePunct w:val="0"/>
        <w:autoSpaceDE/>
        <w:autoSpaceDN/>
        <w:bidi w:val="0"/>
        <w:spacing w:line="440" w:lineRule="exact"/>
        <w:ind w:firstLine="560" w:firstLineChars="200"/>
        <w:textAlignment w:val="auto"/>
        <w:rPr>
          <w:rFonts w:ascii="Times New Roman" w:hAnsi="Times New Roman" w:eastAsia="仿宋" w:cs="Times New Roman"/>
          <w:sz w:val="28"/>
          <w:szCs w:val="28"/>
        </w:rPr>
      </w:pPr>
      <w:r>
        <w:rPr>
          <w:rFonts w:ascii="Times New Roman" w:hAnsi="Times New Roman" w:eastAsia="仿宋" w:cs="Times New Roman"/>
          <w:sz w:val="28"/>
          <w:szCs w:val="28"/>
        </w:rPr>
        <w:t>3</w:t>
      </w:r>
      <w:r>
        <w:rPr>
          <w:rFonts w:hint="eastAsia" w:ascii="Times New Roman" w:hAnsi="Times New Roman" w:eastAsia="仿宋" w:cs="Times New Roman"/>
          <w:sz w:val="28"/>
          <w:szCs w:val="28"/>
        </w:rPr>
        <w:t>.</w:t>
      </w:r>
      <w:r>
        <w:rPr>
          <w:rFonts w:ascii="Times New Roman" w:hAnsi="Times New Roman" w:eastAsia="仿宋" w:cs="Times New Roman"/>
          <w:sz w:val="28"/>
          <w:szCs w:val="28"/>
        </w:rPr>
        <w:t>2021</w:t>
      </w:r>
      <w:r>
        <w:rPr>
          <w:rFonts w:hint="eastAsia" w:ascii="Times New Roman" w:hAnsi="Times New Roman" w:eastAsia="仿宋" w:cs="Times New Roman"/>
          <w:sz w:val="28"/>
          <w:szCs w:val="28"/>
        </w:rPr>
        <w:t>年7月-</w:t>
      </w:r>
      <w:r>
        <w:rPr>
          <w:rFonts w:ascii="Times New Roman" w:hAnsi="Times New Roman" w:eastAsia="仿宋" w:cs="Times New Roman"/>
          <w:sz w:val="28"/>
          <w:szCs w:val="28"/>
        </w:rPr>
        <w:t>9</w:t>
      </w:r>
      <w:r>
        <w:rPr>
          <w:rFonts w:hint="eastAsia" w:ascii="Times New Roman" w:hAnsi="Times New Roman" w:eastAsia="仿宋" w:cs="Times New Roman"/>
          <w:sz w:val="28"/>
          <w:szCs w:val="28"/>
        </w:rPr>
        <w:t>月期间，根据教学需要组建教学团队、开展教研活动，制定线上线下混合的校际共享教学实施方案，并于8月2</w:t>
      </w:r>
      <w:r>
        <w:rPr>
          <w:rFonts w:ascii="Times New Roman" w:hAnsi="Times New Roman" w:eastAsia="仿宋" w:cs="Times New Roman"/>
          <w:sz w:val="28"/>
          <w:szCs w:val="28"/>
        </w:rPr>
        <w:t>5</w:t>
      </w:r>
      <w:r>
        <w:rPr>
          <w:rFonts w:hint="eastAsia" w:ascii="Times New Roman" w:hAnsi="Times New Roman" w:eastAsia="仿宋" w:cs="Times New Roman"/>
          <w:sz w:val="28"/>
          <w:szCs w:val="28"/>
        </w:rPr>
        <w:t>日之前将</w:t>
      </w:r>
      <w:bookmarkStart w:id="1" w:name="_Hlk69893970"/>
      <w:r>
        <w:rPr>
          <w:rFonts w:hint="eastAsia" w:ascii="Times New Roman" w:hAnsi="Times New Roman" w:eastAsia="仿宋" w:cs="Times New Roman"/>
          <w:sz w:val="28"/>
          <w:szCs w:val="28"/>
        </w:rPr>
        <w:t>《宁波市高校慕课联盟课程共享教学实施方案》</w:t>
      </w:r>
      <w:bookmarkEnd w:id="1"/>
      <w:r>
        <w:rPr>
          <w:rFonts w:hint="eastAsia" w:ascii="Times New Roman" w:hAnsi="Times New Roman" w:eastAsia="仿宋" w:cs="Times New Roman"/>
          <w:sz w:val="28"/>
          <w:szCs w:val="28"/>
        </w:rPr>
        <w:t>（附件8）上交联盟秘书处审核，</w:t>
      </w:r>
      <w:r>
        <w:rPr>
          <w:rFonts w:ascii="Times New Roman" w:hAnsi="Times New Roman" w:eastAsia="仿宋" w:cs="Times New Roman"/>
          <w:sz w:val="28"/>
          <w:szCs w:val="28"/>
        </w:rPr>
        <w:t>审核通过后由双方学校教务处按照实施方案指导实施</w:t>
      </w:r>
      <w:r>
        <w:rPr>
          <w:rFonts w:hint="eastAsia" w:ascii="Times New Roman" w:hAnsi="Times New Roman" w:eastAsia="仿宋" w:cs="Times New Roman"/>
          <w:sz w:val="28"/>
          <w:szCs w:val="28"/>
        </w:rPr>
        <w:t>。</w:t>
      </w:r>
    </w:p>
    <w:p>
      <w:pPr>
        <w:keepNext w:val="0"/>
        <w:keepLines w:val="0"/>
        <w:pageBreakBefore w:val="0"/>
        <w:widowControl w:val="0"/>
        <w:kinsoku/>
        <w:wordWrap/>
        <w:overflowPunct/>
        <w:topLinePunct w:val="0"/>
        <w:autoSpaceDE/>
        <w:autoSpaceDN/>
        <w:bidi w:val="0"/>
        <w:spacing w:line="440" w:lineRule="exact"/>
        <w:ind w:firstLine="560" w:firstLineChars="200"/>
        <w:textAlignment w:val="auto"/>
        <w:rPr>
          <w:rFonts w:ascii="Times New Roman" w:hAnsi="Times New Roman" w:eastAsia="仿宋" w:cs="Times New Roman"/>
          <w:sz w:val="28"/>
          <w:szCs w:val="28"/>
        </w:rPr>
      </w:pPr>
      <w:r>
        <w:rPr>
          <w:rFonts w:ascii="Times New Roman" w:hAnsi="Times New Roman" w:eastAsia="仿宋" w:cs="Times New Roman"/>
          <w:sz w:val="28"/>
          <w:szCs w:val="28"/>
        </w:rPr>
        <w:t>4</w:t>
      </w:r>
      <w:r>
        <w:rPr>
          <w:rFonts w:hint="eastAsia" w:ascii="Times New Roman" w:hAnsi="Times New Roman" w:eastAsia="仿宋" w:cs="Times New Roman"/>
          <w:sz w:val="28"/>
          <w:szCs w:val="28"/>
        </w:rPr>
        <w:t>.教学团队根据实施方案开展校际共享课程实践，</w:t>
      </w:r>
      <w:r>
        <w:rPr>
          <w:rFonts w:ascii="Times New Roman" w:hAnsi="Times New Roman" w:eastAsia="仿宋" w:cs="Times New Roman"/>
          <w:sz w:val="28"/>
          <w:szCs w:val="28"/>
        </w:rPr>
        <w:t>完成后联盟将对共享课程进行考核，</w:t>
      </w:r>
      <w:r>
        <w:rPr>
          <w:rFonts w:hint="eastAsia" w:ascii="Times New Roman" w:hAnsi="Times New Roman" w:eastAsia="仿宋" w:cs="Times New Roman"/>
          <w:sz w:val="28"/>
          <w:szCs w:val="28"/>
        </w:rPr>
        <w:t>并</w:t>
      </w:r>
      <w:r>
        <w:rPr>
          <w:rFonts w:ascii="Times New Roman" w:hAnsi="Times New Roman" w:eastAsia="仿宋" w:cs="Times New Roman"/>
          <w:sz w:val="28"/>
          <w:szCs w:val="28"/>
        </w:rPr>
        <w:t>根据考核等级</w:t>
      </w:r>
      <w:r>
        <w:rPr>
          <w:rFonts w:hint="eastAsia" w:ascii="Times New Roman" w:hAnsi="Times New Roman" w:eastAsia="仿宋" w:cs="Times New Roman"/>
          <w:sz w:val="28"/>
          <w:szCs w:val="28"/>
        </w:rPr>
        <w:t>进行课程补助</w:t>
      </w:r>
      <w:r>
        <w:rPr>
          <w:rFonts w:ascii="Times New Roman" w:hAnsi="Times New Roman" w:eastAsia="仿宋" w:cs="Times New Roman"/>
          <w:sz w:val="28"/>
          <w:szCs w:val="28"/>
        </w:rPr>
        <w:t>。</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textAlignment w:val="auto"/>
        <w:rPr>
          <w:rFonts w:ascii="Times New Roman" w:hAnsi="Times New Roman" w:eastAsia="仿宋" w:cs="Times New Roman"/>
          <w:sz w:val="28"/>
          <w:szCs w:val="28"/>
        </w:rPr>
      </w:pPr>
      <w:r>
        <w:rPr>
          <w:rFonts w:hint="eastAsia" w:ascii="Times New Roman" w:hAnsi="Times New Roman" w:eastAsia="仿宋" w:cs="Times New Roman"/>
          <w:sz w:val="28"/>
          <w:szCs w:val="28"/>
        </w:rPr>
        <w:t>5.校际课程共享的实施方法请参考《宁波市高校慕课联盟课程共享与学分互认管理办法（试行）》附件</w:t>
      </w:r>
      <w:r>
        <w:rPr>
          <w:rFonts w:ascii="Times New Roman" w:hAnsi="Times New Roman" w:eastAsia="仿宋" w:cs="Times New Roman"/>
          <w:sz w:val="28"/>
          <w:szCs w:val="28"/>
        </w:rPr>
        <w:t>9</w:t>
      </w:r>
      <w:r>
        <w:rPr>
          <w:rFonts w:hint="eastAsia" w:ascii="Times New Roman" w:hAnsi="Times New Roman" w:eastAsia="仿宋" w:cs="Times New Roman"/>
          <w:sz w:val="28"/>
          <w:szCs w:val="28"/>
        </w:rPr>
        <w:t>执行。</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textAlignment w:val="auto"/>
        <w:rPr>
          <w:rFonts w:ascii="Times New Roman" w:hAnsi="Times New Roman" w:eastAsia="仿宋" w:cs="Times New Roman"/>
          <w:sz w:val="28"/>
          <w:szCs w:val="28"/>
        </w:rPr>
      </w:pP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textAlignment w:val="auto"/>
        <w:rPr>
          <w:rFonts w:ascii="Times New Roman" w:hAnsi="Times New Roman" w:eastAsia="仿宋" w:cs="Times New Roman"/>
          <w:sz w:val="28"/>
          <w:szCs w:val="28"/>
        </w:rPr>
      </w:pPr>
      <w:r>
        <w:rPr>
          <w:rFonts w:ascii="Times New Roman" w:hAnsi="Times New Roman" w:eastAsia="仿宋" w:cs="Times New Roman"/>
          <w:sz w:val="28"/>
          <w:szCs w:val="28"/>
        </w:rPr>
        <w:t xml:space="preserve"> 秘书处联系人：袁姝一     联系电话：0574-88126506</w:t>
      </w:r>
    </w:p>
    <w:p>
      <w:pPr>
        <w:keepNext w:val="0"/>
        <w:keepLines w:val="0"/>
        <w:pageBreakBefore w:val="0"/>
        <w:widowControl w:val="0"/>
        <w:kinsoku/>
        <w:wordWrap/>
        <w:overflowPunct/>
        <w:topLinePunct w:val="0"/>
        <w:autoSpaceDE/>
        <w:autoSpaceDN/>
        <w:bidi w:val="0"/>
        <w:adjustRightInd w:val="0"/>
        <w:snapToGrid w:val="0"/>
        <w:spacing w:line="440" w:lineRule="exact"/>
        <w:ind w:firstLine="1960" w:firstLineChars="700"/>
        <w:textAlignment w:val="auto"/>
        <w:rPr>
          <w:rFonts w:ascii="Times New Roman" w:hAnsi="Times New Roman" w:eastAsia="仿宋" w:cs="Times New Roman"/>
          <w:sz w:val="28"/>
          <w:szCs w:val="28"/>
        </w:rPr>
      </w:pPr>
      <w:r>
        <w:rPr>
          <w:rFonts w:ascii="Times New Roman" w:hAnsi="Times New Roman" w:eastAsia="仿宋" w:cs="Times New Roman"/>
          <w:sz w:val="28"/>
          <w:szCs w:val="28"/>
        </w:rPr>
        <w:t>E-mail: nclc6506@163.com</w:t>
      </w:r>
    </w:p>
    <w:p>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ascii="Times New Roman" w:hAnsi="Times New Roman" w:eastAsia="仿宋" w:cs="Times New Roman"/>
          <w:sz w:val="28"/>
          <w:szCs w:val="28"/>
        </w:rPr>
      </w:pPr>
    </w:p>
    <w:p>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ascii="Times New Roman" w:hAnsi="Times New Roman" w:eastAsia="仿宋" w:cs="Times New Roman"/>
          <w:sz w:val="28"/>
          <w:szCs w:val="28"/>
        </w:rPr>
      </w:pPr>
      <w:r>
        <w:rPr>
          <w:rFonts w:hint="eastAsia" w:ascii="Times New Roman" w:hAnsi="Times New Roman" w:eastAsia="仿宋" w:cs="Times New Roman"/>
          <w:sz w:val="28"/>
          <w:szCs w:val="28"/>
        </w:rPr>
        <w:t>附件</w:t>
      </w:r>
      <w:r>
        <w:rPr>
          <w:rFonts w:ascii="Times New Roman" w:hAnsi="Times New Roman" w:eastAsia="仿宋" w:cs="Times New Roman"/>
          <w:sz w:val="28"/>
          <w:szCs w:val="28"/>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440" w:lineRule="exact"/>
        <w:ind w:firstLine="560" w:firstLineChars="200"/>
        <w:textAlignment w:val="auto"/>
        <w:rPr>
          <w:rFonts w:ascii="Times New Roman" w:hAnsi="Times New Roman" w:eastAsia="仿宋" w:cs="Times New Roman"/>
          <w:sz w:val="28"/>
          <w:szCs w:val="28"/>
        </w:rPr>
      </w:pPr>
      <w:r>
        <w:rPr>
          <w:rFonts w:ascii="Times New Roman" w:hAnsi="Times New Roman" w:eastAsia="仿宋" w:cs="Times New Roman"/>
          <w:sz w:val="28"/>
          <w:szCs w:val="28"/>
        </w:rPr>
        <w:t>宁波市高校慕课联盟202</w:t>
      </w:r>
      <w:r>
        <w:rPr>
          <w:rFonts w:hint="eastAsia" w:ascii="Times New Roman" w:hAnsi="Times New Roman" w:eastAsia="仿宋" w:cs="Times New Roman"/>
          <w:sz w:val="28"/>
          <w:szCs w:val="28"/>
        </w:rPr>
        <w:t>1</w:t>
      </w:r>
      <w:r>
        <w:rPr>
          <w:rFonts w:ascii="Times New Roman" w:hAnsi="Times New Roman" w:eastAsia="仿宋" w:cs="Times New Roman"/>
          <w:sz w:val="28"/>
          <w:szCs w:val="28"/>
        </w:rPr>
        <w:t>-202</w:t>
      </w:r>
      <w:r>
        <w:rPr>
          <w:rFonts w:hint="eastAsia" w:ascii="Times New Roman" w:hAnsi="Times New Roman" w:eastAsia="仿宋" w:cs="Times New Roman"/>
          <w:sz w:val="28"/>
          <w:szCs w:val="28"/>
        </w:rPr>
        <w:t>2</w:t>
      </w:r>
      <w:r>
        <w:rPr>
          <w:rFonts w:ascii="Times New Roman" w:hAnsi="Times New Roman" w:eastAsia="仿宋" w:cs="Times New Roman"/>
          <w:sz w:val="28"/>
          <w:szCs w:val="28"/>
        </w:rPr>
        <w:t>学年第</w:t>
      </w:r>
      <w:r>
        <w:rPr>
          <w:rFonts w:hint="eastAsia" w:ascii="Times New Roman" w:hAnsi="Times New Roman" w:eastAsia="仿宋" w:cs="Times New Roman"/>
          <w:sz w:val="28"/>
          <w:szCs w:val="28"/>
        </w:rPr>
        <w:t>一</w:t>
      </w:r>
      <w:r>
        <w:rPr>
          <w:rFonts w:ascii="Times New Roman" w:hAnsi="Times New Roman" w:eastAsia="仿宋" w:cs="Times New Roman"/>
          <w:sz w:val="28"/>
          <w:szCs w:val="28"/>
        </w:rPr>
        <w:t>学期选课清单</w:t>
      </w:r>
      <w:r>
        <w:rPr>
          <w:rFonts w:hint="eastAsia" w:ascii="Times New Roman" w:hAnsi="Times New Roman" w:eastAsia="仿宋" w:cs="Times New Roman"/>
          <w:sz w:val="28"/>
          <w:szCs w:val="28"/>
        </w:rPr>
        <w:t>；</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textAlignment w:val="auto"/>
        <w:rPr>
          <w:rFonts w:ascii="Times New Roman" w:hAnsi="Times New Roman" w:eastAsia="仿宋" w:cs="Times New Roman"/>
          <w:sz w:val="28"/>
          <w:szCs w:val="28"/>
        </w:rPr>
      </w:pPr>
      <w:r>
        <w:rPr>
          <w:rFonts w:ascii="Times New Roman" w:hAnsi="Times New Roman" w:eastAsia="仿宋" w:cs="Times New Roman"/>
          <w:sz w:val="28"/>
          <w:szCs w:val="28"/>
        </w:rPr>
        <w:t>2. NBDL高校网络（MOOC）课程开通必要信息收集表；</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textAlignment w:val="auto"/>
        <w:rPr>
          <w:rFonts w:ascii="Times New Roman" w:hAnsi="Times New Roman" w:eastAsia="仿宋" w:cs="Times New Roman"/>
          <w:sz w:val="28"/>
          <w:szCs w:val="28"/>
        </w:rPr>
      </w:pPr>
      <w:r>
        <w:rPr>
          <w:rFonts w:ascii="Times New Roman" w:hAnsi="Times New Roman" w:eastAsia="仿宋" w:cs="Times New Roman"/>
          <w:sz w:val="28"/>
          <w:szCs w:val="28"/>
        </w:rPr>
        <w:t>3.</w:t>
      </w:r>
      <w:r>
        <w:rPr>
          <w:rFonts w:hint="eastAsia" w:ascii="Times New Roman" w:hAnsi="Times New Roman" w:eastAsia="仿宋" w:cs="Times New Roman"/>
          <w:sz w:val="28"/>
          <w:szCs w:val="28"/>
          <w:lang w:val="en-US" w:eastAsia="zh-CN"/>
        </w:rPr>
        <w:t>NBDL</w:t>
      </w:r>
      <w:r>
        <w:rPr>
          <w:rFonts w:hint="eastAsia" w:ascii="Times New Roman" w:hAnsi="Times New Roman" w:eastAsia="仿宋" w:cs="Times New Roman"/>
          <w:sz w:val="28"/>
          <w:szCs w:val="28"/>
        </w:rPr>
        <w:t>引进网络通识课程选课必要信息收集表(尔雅课程)</w:t>
      </w:r>
      <w:r>
        <w:rPr>
          <w:rFonts w:ascii="Times New Roman" w:hAnsi="Times New Roman" w:eastAsia="仿宋" w:cs="Times New Roman"/>
          <w:sz w:val="28"/>
          <w:szCs w:val="28"/>
        </w:rPr>
        <w:t>；</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textAlignment w:val="auto"/>
        <w:rPr>
          <w:rFonts w:ascii="Times New Roman" w:hAnsi="Times New Roman" w:eastAsia="仿宋" w:cs="Times New Roman"/>
          <w:bCs/>
          <w:sz w:val="28"/>
          <w:szCs w:val="28"/>
        </w:rPr>
      </w:pPr>
      <w:r>
        <w:rPr>
          <w:rFonts w:ascii="Times New Roman" w:hAnsi="Times New Roman" w:eastAsia="仿宋" w:cs="Times New Roman"/>
          <w:sz w:val="28"/>
          <w:szCs w:val="28"/>
        </w:rPr>
        <w:t>4.</w:t>
      </w:r>
      <w:bookmarkStart w:id="2" w:name="_Hlk69888364"/>
      <w:r>
        <w:rPr>
          <w:rFonts w:ascii="Times New Roman" w:hAnsi="Times New Roman" w:eastAsia="仿宋" w:cs="Times New Roman"/>
          <w:bCs/>
          <w:sz w:val="28"/>
          <w:szCs w:val="28"/>
        </w:rPr>
        <w:t>高校慕课联盟平台学生名单导入表（空表及样稿）</w:t>
      </w:r>
      <w:bookmarkEnd w:id="2"/>
      <w:r>
        <w:rPr>
          <w:rFonts w:hint="eastAsia" w:ascii="Times New Roman" w:hAnsi="Times New Roman" w:eastAsia="仿宋" w:cs="Times New Roman"/>
          <w:bCs/>
          <w:sz w:val="28"/>
          <w:szCs w:val="28"/>
        </w:rPr>
        <w:t>；</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textAlignment w:val="auto"/>
        <w:rPr>
          <w:rFonts w:ascii="Times New Roman" w:hAnsi="Times New Roman" w:eastAsia="仿宋" w:cs="Times New Roman"/>
          <w:bCs/>
          <w:sz w:val="28"/>
          <w:szCs w:val="28"/>
        </w:rPr>
      </w:pPr>
      <w:r>
        <w:rPr>
          <w:rFonts w:hint="eastAsia" w:ascii="Times New Roman" w:hAnsi="Times New Roman" w:eastAsia="仿宋" w:cs="Times New Roman"/>
          <w:bCs/>
          <w:sz w:val="28"/>
          <w:szCs w:val="28"/>
        </w:rPr>
        <w:t>5.宁波市高校慕课联盟平台学生登录说明（电脑端+手机端）；</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textAlignment w:val="auto"/>
        <w:rPr>
          <w:rFonts w:ascii="Times New Roman" w:hAnsi="Times New Roman" w:eastAsia="仿宋" w:cs="Times New Roman"/>
          <w:bCs/>
          <w:sz w:val="28"/>
          <w:szCs w:val="28"/>
        </w:rPr>
      </w:pPr>
      <w:r>
        <w:rPr>
          <w:rFonts w:hint="eastAsia" w:ascii="Times New Roman" w:hAnsi="Times New Roman" w:eastAsia="仿宋" w:cs="Times New Roman"/>
          <w:bCs/>
          <w:sz w:val="28"/>
          <w:szCs w:val="28"/>
        </w:rPr>
        <w:t>6. 202</w:t>
      </w:r>
      <w:r>
        <w:rPr>
          <w:rFonts w:ascii="Times New Roman" w:hAnsi="Times New Roman" w:eastAsia="仿宋" w:cs="Times New Roman"/>
          <w:bCs/>
          <w:sz w:val="28"/>
          <w:szCs w:val="28"/>
        </w:rPr>
        <w:t>1</w:t>
      </w:r>
      <w:r>
        <w:rPr>
          <w:rFonts w:hint="eastAsia" w:ascii="Times New Roman" w:hAnsi="Times New Roman" w:eastAsia="仿宋" w:cs="Times New Roman"/>
          <w:bCs/>
          <w:sz w:val="28"/>
          <w:szCs w:val="28"/>
        </w:rPr>
        <w:t>-</w:t>
      </w:r>
      <w:r>
        <w:rPr>
          <w:rFonts w:hint="eastAsia" w:ascii="Times New Roman" w:hAnsi="Times New Roman" w:eastAsia="仿宋" w:cs="Times New Roman"/>
          <w:bCs/>
          <w:sz w:val="28"/>
          <w:szCs w:val="28"/>
          <w:lang w:val="en-US" w:eastAsia="zh-CN"/>
        </w:rPr>
        <w:t>20</w:t>
      </w:r>
      <w:r>
        <w:rPr>
          <w:rFonts w:hint="eastAsia" w:ascii="Times New Roman" w:hAnsi="Times New Roman" w:eastAsia="仿宋" w:cs="Times New Roman"/>
          <w:bCs/>
          <w:sz w:val="28"/>
          <w:szCs w:val="28"/>
        </w:rPr>
        <w:t>2</w:t>
      </w:r>
      <w:r>
        <w:rPr>
          <w:rFonts w:ascii="Times New Roman" w:hAnsi="Times New Roman" w:eastAsia="仿宋" w:cs="Times New Roman"/>
          <w:bCs/>
          <w:sz w:val="28"/>
          <w:szCs w:val="28"/>
        </w:rPr>
        <w:t>2</w:t>
      </w:r>
      <w:r>
        <w:rPr>
          <w:rFonts w:hint="eastAsia" w:ascii="Times New Roman" w:hAnsi="Times New Roman" w:eastAsia="仿宋" w:cs="Times New Roman"/>
          <w:bCs/>
          <w:sz w:val="28"/>
          <w:szCs w:val="28"/>
        </w:rPr>
        <w:t>年第一学期校际共享课程清单；</w:t>
      </w:r>
    </w:p>
    <w:p>
      <w:pPr>
        <w:keepNext w:val="0"/>
        <w:keepLines w:val="0"/>
        <w:pageBreakBefore w:val="0"/>
        <w:widowControl w:val="0"/>
        <w:kinsoku/>
        <w:wordWrap/>
        <w:overflowPunct/>
        <w:topLinePunct w:val="0"/>
        <w:autoSpaceDE/>
        <w:autoSpaceDN/>
        <w:bidi w:val="0"/>
        <w:spacing w:line="440" w:lineRule="exact"/>
        <w:ind w:firstLine="560" w:firstLineChars="200"/>
        <w:jc w:val="left"/>
        <w:textAlignment w:val="auto"/>
        <w:rPr>
          <w:rFonts w:ascii="Times New Roman" w:hAnsi="Times New Roman" w:eastAsia="仿宋" w:cs="Times New Roman"/>
          <w:bCs/>
          <w:sz w:val="28"/>
          <w:szCs w:val="28"/>
        </w:rPr>
      </w:pPr>
      <w:r>
        <w:rPr>
          <w:rFonts w:hint="eastAsia" w:ascii="Times New Roman" w:hAnsi="Times New Roman" w:eastAsia="仿宋" w:cs="Times New Roman"/>
          <w:bCs/>
          <w:sz w:val="28"/>
          <w:szCs w:val="28"/>
        </w:rPr>
        <w:t>7.</w:t>
      </w:r>
      <w:r>
        <w:rPr>
          <w:rFonts w:ascii="Times New Roman" w:hAnsi="Times New Roman" w:eastAsia="仿宋" w:cs="Times New Roman"/>
          <w:bCs/>
          <w:sz w:val="28"/>
          <w:szCs w:val="28"/>
        </w:rPr>
        <w:t xml:space="preserve"> 20</w:t>
      </w:r>
      <w:r>
        <w:rPr>
          <w:rFonts w:hint="eastAsia" w:ascii="Times New Roman" w:hAnsi="Times New Roman" w:eastAsia="仿宋" w:cs="Times New Roman"/>
          <w:bCs/>
          <w:sz w:val="28"/>
          <w:szCs w:val="28"/>
          <w:lang w:val="en-US" w:eastAsia="zh-CN"/>
        </w:rPr>
        <w:t>21</w:t>
      </w:r>
      <w:r>
        <w:rPr>
          <w:rFonts w:ascii="Times New Roman" w:hAnsi="Times New Roman" w:eastAsia="仿宋" w:cs="Times New Roman"/>
          <w:bCs/>
          <w:sz w:val="28"/>
          <w:szCs w:val="28"/>
        </w:rPr>
        <w:t>-</w:t>
      </w:r>
      <w:r>
        <w:rPr>
          <w:rFonts w:hint="eastAsia" w:ascii="Times New Roman" w:hAnsi="Times New Roman" w:eastAsia="仿宋" w:cs="Times New Roman"/>
          <w:bCs/>
          <w:sz w:val="28"/>
          <w:szCs w:val="28"/>
          <w:lang w:val="en-US" w:eastAsia="zh-CN"/>
        </w:rPr>
        <w:t>20</w:t>
      </w:r>
      <w:r>
        <w:rPr>
          <w:rFonts w:ascii="Times New Roman" w:hAnsi="Times New Roman" w:eastAsia="仿宋" w:cs="Times New Roman"/>
          <w:bCs/>
          <w:sz w:val="28"/>
          <w:szCs w:val="28"/>
        </w:rPr>
        <w:t>2</w:t>
      </w:r>
      <w:r>
        <w:rPr>
          <w:rFonts w:hint="eastAsia" w:ascii="Times New Roman" w:hAnsi="Times New Roman" w:eastAsia="仿宋" w:cs="Times New Roman"/>
          <w:bCs/>
          <w:sz w:val="28"/>
          <w:szCs w:val="28"/>
          <w:lang w:val="en-US" w:eastAsia="zh-CN"/>
        </w:rPr>
        <w:t>2</w:t>
      </w:r>
      <w:r>
        <w:rPr>
          <w:rFonts w:hint="eastAsia" w:ascii="Times New Roman" w:hAnsi="Times New Roman" w:eastAsia="仿宋" w:cs="Times New Roman"/>
          <w:bCs/>
          <w:sz w:val="28"/>
          <w:szCs w:val="28"/>
        </w:rPr>
        <w:t>学年</w:t>
      </w:r>
      <w:r>
        <w:rPr>
          <w:rFonts w:hint="eastAsia" w:ascii="Times New Roman" w:hAnsi="Times New Roman" w:eastAsia="仿宋" w:cs="Times New Roman"/>
          <w:bCs/>
          <w:sz w:val="28"/>
          <w:szCs w:val="28"/>
          <w:lang w:eastAsia="zh-CN"/>
        </w:rPr>
        <w:t>第一</w:t>
      </w:r>
      <w:r>
        <w:rPr>
          <w:rFonts w:hint="eastAsia" w:ascii="Times New Roman" w:hAnsi="Times New Roman" w:eastAsia="仿宋" w:cs="Times New Roman"/>
          <w:bCs/>
          <w:sz w:val="28"/>
          <w:szCs w:val="28"/>
        </w:rPr>
        <w:t>学期拟开展校际共享课程；</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textAlignment w:val="auto"/>
        <w:rPr>
          <w:rFonts w:ascii="Times New Roman" w:hAnsi="Times New Roman" w:eastAsia="仿宋" w:cs="Times New Roman"/>
          <w:bCs/>
          <w:sz w:val="28"/>
          <w:szCs w:val="28"/>
        </w:rPr>
      </w:pPr>
      <w:r>
        <w:rPr>
          <w:rFonts w:hint="eastAsia" w:ascii="Times New Roman" w:hAnsi="Times New Roman" w:eastAsia="仿宋" w:cs="Times New Roman"/>
          <w:bCs/>
          <w:sz w:val="28"/>
          <w:szCs w:val="28"/>
        </w:rPr>
        <w:t>8.宁波市高校慕课联盟课程共享教学实施方案；</w:t>
      </w:r>
    </w:p>
    <w:p>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textAlignment w:val="auto"/>
        <w:rPr>
          <w:rFonts w:ascii="Times New Roman" w:hAnsi="Times New Roman" w:eastAsia="仿宋" w:cs="Times New Roman"/>
          <w:bCs/>
          <w:sz w:val="28"/>
          <w:szCs w:val="28"/>
        </w:rPr>
      </w:pPr>
      <w:r>
        <w:rPr>
          <w:rFonts w:hint="eastAsia" w:ascii="Times New Roman" w:hAnsi="Times New Roman" w:eastAsia="仿宋" w:cs="Times New Roman"/>
          <w:bCs/>
          <w:sz w:val="28"/>
          <w:szCs w:val="28"/>
        </w:rPr>
        <w:t>9.</w:t>
      </w:r>
      <w:r>
        <w:rPr>
          <w:rFonts w:hint="eastAsia" w:ascii="Times New Roman" w:hAnsi="Times New Roman" w:eastAsia="仿宋" w:cs="Times New Roman"/>
          <w:sz w:val="28"/>
          <w:szCs w:val="28"/>
        </w:rPr>
        <w:t>宁波市高校慕课联盟课程共享与学分互认管理办法（试行）</w:t>
      </w:r>
    </w:p>
    <w:p>
      <w:pPr>
        <w:keepNext w:val="0"/>
        <w:keepLines w:val="0"/>
        <w:pageBreakBefore w:val="0"/>
        <w:widowControl w:val="0"/>
        <w:kinsoku/>
        <w:wordWrap/>
        <w:overflowPunct/>
        <w:topLinePunct w:val="0"/>
        <w:autoSpaceDE/>
        <w:autoSpaceDN/>
        <w:bidi w:val="0"/>
        <w:adjustRightInd w:val="0"/>
        <w:snapToGrid w:val="0"/>
        <w:spacing w:line="440" w:lineRule="exact"/>
        <w:ind w:firstLine="200" w:firstLineChars="200"/>
        <w:textAlignment w:val="auto"/>
        <w:rPr>
          <w:rFonts w:ascii="Times New Roman" w:hAnsi="Times New Roman" w:eastAsia="仿宋" w:cs="Times New Roman"/>
          <w:bCs/>
          <w:sz w:val="10"/>
          <w:szCs w:val="10"/>
        </w:rPr>
      </w:pPr>
    </w:p>
    <w:p>
      <w:pPr>
        <w:keepNext w:val="0"/>
        <w:keepLines w:val="0"/>
        <w:pageBreakBefore w:val="0"/>
        <w:widowControl w:val="0"/>
        <w:kinsoku/>
        <w:wordWrap/>
        <w:overflowPunct/>
        <w:topLinePunct w:val="0"/>
        <w:autoSpaceDE/>
        <w:autoSpaceDN/>
        <w:bidi w:val="0"/>
        <w:adjustRightInd w:val="0"/>
        <w:snapToGrid w:val="0"/>
        <w:spacing w:line="440" w:lineRule="exact"/>
        <w:jc w:val="right"/>
        <w:textAlignment w:val="auto"/>
        <w:rPr>
          <w:rFonts w:ascii="Times New Roman" w:hAnsi="Times New Roman" w:eastAsia="仿宋" w:cs="Times New Roman"/>
          <w:bCs/>
          <w:sz w:val="28"/>
          <w:szCs w:val="28"/>
        </w:rPr>
      </w:pPr>
      <w:r>
        <w:rPr>
          <w:rFonts w:ascii="Times New Roman" w:hAnsi="Times New Roman" w:eastAsia="仿宋" w:cs="Times New Roman"/>
          <w:bCs/>
          <w:sz w:val="28"/>
          <w:szCs w:val="28"/>
        </w:rPr>
        <w:t>宁波市高校慕课联盟</w:t>
      </w:r>
      <w:r>
        <w:rPr>
          <w:rFonts w:hint="eastAsia" w:ascii="Times New Roman" w:hAnsi="Times New Roman" w:eastAsia="仿宋" w:cs="Times New Roman"/>
          <w:bCs/>
          <w:sz w:val="28"/>
          <w:szCs w:val="28"/>
        </w:rPr>
        <w:t xml:space="preserve">                                         </w:t>
      </w:r>
      <w:r>
        <w:rPr>
          <w:rFonts w:ascii="Times New Roman" w:hAnsi="Times New Roman" w:eastAsia="仿宋" w:cs="Times New Roman"/>
          <w:bCs/>
          <w:sz w:val="28"/>
          <w:szCs w:val="28"/>
        </w:rPr>
        <w:t xml:space="preserve">                                        </w:t>
      </w:r>
      <w:r>
        <w:rPr>
          <w:rFonts w:hint="eastAsia" w:ascii="Times New Roman" w:hAnsi="Times New Roman" w:eastAsia="仿宋" w:cs="Times New Roman"/>
          <w:bCs/>
          <w:sz w:val="28"/>
          <w:szCs w:val="28"/>
        </w:rPr>
        <w:t xml:space="preserve">   </w:t>
      </w:r>
      <w:r>
        <w:rPr>
          <w:rFonts w:ascii="Times New Roman" w:hAnsi="Times New Roman" w:eastAsia="仿宋" w:cs="Times New Roman"/>
          <w:bCs/>
          <w:sz w:val="28"/>
          <w:szCs w:val="28"/>
        </w:rPr>
        <w:t>20</w:t>
      </w:r>
      <w:r>
        <w:rPr>
          <w:rFonts w:hint="eastAsia" w:ascii="Times New Roman" w:hAnsi="Times New Roman" w:eastAsia="仿宋" w:cs="Times New Roman"/>
          <w:bCs/>
          <w:sz w:val="28"/>
          <w:szCs w:val="28"/>
        </w:rPr>
        <w:t>21</w:t>
      </w:r>
      <w:r>
        <w:rPr>
          <w:rFonts w:ascii="Times New Roman" w:hAnsi="Times New Roman" w:eastAsia="仿宋" w:cs="Times New Roman"/>
          <w:bCs/>
          <w:sz w:val="28"/>
          <w:szCs w:val="28"/>
        </w:rPr>
        <w:t>年</w:t>
      </w:r>
      <w:r>
        <w:rPr>
          <w:rFonts w:hint="eastAsia" w:ascii="Times New Roman" w:hAnsi="Times New Roman" w:eastAsia="仿宋" w:cs="Times New Roman"/>
          <w:bCs/>
          <w:sz w:val="28"/>
          <w:szCs w:val="28"/>
        </w:rPr>
        <w:t>4</w:t>
      </w:r>
      <w:r>
        <w:rPr>
          <w:rFonts w:ascii="Times New Roman" w:hAnsi="Times New Roman" w:eastAsia="仿宋" w:cs="Times New Roman"/>
          <w:bCs/>
          <w:sz w:val="28"/>
          <w:szCs w:val="28"/>
        </w:rPr>
        <w:t>月</w:t>
      </w:r>
    </w:p>
    <w:p>
      <w:pPr>
        <w:adjustRightInd w:val="0"/>
        <w:snapToGrid w:val="0"/>
        <w:spacing w:line="276" w:lineRule="auto"/>
        <w:rPr>
          <w:rFonts w:ascii="Times New Roman" w:hAnsi="Times New Roman" w:eastAsia="仿宋" w:cs="Times New Roman"/>
          <w:bCs/>
          <w:sz w:val="28"/>
          <w:szCs w:val="28"/>
        </w:rPr>
        <w:sectPr>
          <w:pgSz w:w="11906" w:h="16838"/>
          <w:pgMar w:top="1474" w:right="1531" w:bottom="1418" w:left="1588" w:header="851" w:footer="992" w:gutter="0"/>
          <w:cols w:space="425" w:num="1"/>
          <w:docGrid w:type="lines" w:linePitch="312" w:charSpace="0"/>
        </w:sectPr>
      </w:pPr>
    </w:p>
    <w:tbl>
      <w:tblPr>
        <w:tblStyle w:val="6"/>
        <w:tblW w:w="0" w:type="auto"/>
        <w:tblInd w:w="0" w:type="dxa"/>
        <w:tblLayout w:type="fixed"/>
        <w:tblCellMar>
          <w:top w:w="0" w:type="dxa"/>
          <w:left w:w="0" w:type="dxa"/>
          <w:bottom w:w="0" w:type="dxa"/>
          <w:right w:w="0" w:type="dxa"/>
        </w:tblCellMar>
      </w:tblPr>
      <w:tblGrid>
        <w:gridCol w:w="884"/>
        <w:gridCol w:w="3074"/>
        <w:gridCol w:w="4216"/>
        <w:gridCol w:w="1444"/>
        <w:gridCol w:w="1444"/>
        <w:gridCol w:w="1444"/>
        <w:gridCol w:w="1444"/>
      </w:tblGrid>
      <w:tr>
        <w:tblPrEx>
          <w:tblCellMar>
            <w:top w:w="0" w:type="dxa"/>
            <w:left w:w="0" w:type="dxa"/>
            <w:bottom w:w="0" w:type="dxa"/>
            <w:right w:w="0" w:type="dxa"/>
          </w:tblCellMar>
        </w:tblPrEx>
        <w:trPr>
          <w:trHeight w:val="945" w:hRule="atLeast"/>
        </w:trPr>
        <w:tc>
          <w:tcPr>
            <w:tcW w:w="13950" w:type="dxa"/>
            <w:gridSpan w:val="7"/>
            <w:tcBorders>
              <w:top w:val="nil"/>
              <w:left w:val="nil"/>
              <w:bottom w:val="single" w:color="000000" w:sz="4" w:space="0"/>
              <w:right w:val="nil"/>
            </w:tcBorders>
            <w:tcMar>
              <w:top w:w="8" w:type="dxa"/>
              <w:left w:w="8" w:type="dxa"/>
              <w:right w:w="8" w:type="dxa"/>
            </w:tcMar>
            <w:vAlign w:val="center"/>
          </w:tcPr>
          <w:p>
            <w:pPr>
              <w:widowControl/>
              <w:jc w:val="center"/>
              <w:textAlignment w:val="center"/>
              <w:rPr>
                <w:rFonts w:ascii="宋体" w:hAnsi="宋体" w:eastAsia="宋体" w:cs="宋体"/>
                <w:b/>
                <w:sz w:val="36"/>
                <w:szCs w:val="36"/>
              </w:rPr>
            </w:pPr>
            <w:r>
              <w:rPr>
                <w:rFonts w:hint="eastAsia" w:ascii="宋体" w:hAnsi="宋体" w:eastAsia="宋体" w:cs="宋体"/>
                <w:b/>
                <w:kern w:val="0"/>
                <w:sz w:val="36"/>
                <w:szCs w:val="36"/>
                <w:lang w:bidi="ar"/>
              </w:rPr>
              <w:t>附件1</w:t>
            </w:r>
            <w:r>
              <w:rPr>
                <w:rFonts w:hint="eastAsia" w:ascii="宋体" w:hAnsi="宋体" w:eastAsia="宋体" w:cs="宋体"/>
                <w:b/>
                <w:kern w:val="0"/>
                <w:sz w:val="36"/>
                <w:szCs w:val="36"/>
                <w:lang w:val="en-US" w:eastAsia="zh-CN" w:bidi="ar"/>
              </w:rPr>
              <w:t xml:space="preserve"> </w:t>
            </w:r>
            <w:r>
              <w:rPr>
                <w:rFonts w:ascii="宋体" w:hAnsi="宋体" w:eastAsia="宋体" w:cs="宋体"/>
                <w:b/>
                <w:kern w:val="0"/>
                <w:sz w:val="36"/>
                <w:szCs w:val="36"/>
                <w:lang w:bidi="ar"/>
              </w:rPr>
              <w:t>宁波市高校慕课联盟</w:t>
            </w:r>
            <w:r>
              <w:rPr>
                <w:rFonts w:hint="eastAsia" w:ascii="宋体" w:hAnsi="宋体" w:eastAsia="宋体" w:cs="宋体"/>
                <w:b/>
                <w:kern w:val="0"/>
                <w:sz w:val="36"/>
                <w:szCs w:val="36"/>
                <w:lang w:bidi="ar"/>
              </w:rPr>
              <w:t>2021</w:t>
            </w:r>
            <w:r>
              <w:rPr>
                <w:rFonts w:ascii="宋体" w:hAnsi="宋体" w:eastAsia="宋体" w:cs="宋体"/>
                <w:b/>
                <w:kern w:val="0"/>
                <w:sz w:val="36"/>
                <w:szCs w:val="36"/>
                <w:lang w:bidi="ar"/>
              </w:rPr>
              <w:t>-202</w:t>
            </w:r>
            <w:r>
              <w:rPr>
                <w:rFonts w:hint="eastAsia" w:ascii="宋体" w:hAnsi="宋体" w:eastAsia="宋体" w:cs="宋体"/>
                <w:b/>
                <w:kern w:val="0"/>
                <w:sz w:val="36"/>
                <w:szCs w:val="36"/>
                <w:lang w:bidi="ar"/>
              </w:rPr>
              <w:t>2学年</w:t>
            </w:r>
            <w:r>
              <w:rPr>
                <w:rFonts w:ascii="宋体" w:hAnsi="宋体" w:eastAsia="宋体" w:cs="宋体"/>
                <w:b/>
                <w:kern w:val="0"/>
                <w:sz w:val="36"/>
                <w:szCs w:val="36"/>
                <w:lang w:bidi="ar"/>
              </w:rPr>
              <w:t>第</w:t>
            </w:r>
            <w:r>
              <w:rPr>
                <w:rFonts w:hint="eastAsia" w:ascii="宋体" w:hAnsi="宋体" w:eastAsia="宋体" w:cs="宋体"/>
                <w:b/>
                <w:kern w:val="0"/>
                <w:sz w:val="36"/>
                <w:szCs w:val="36"/>
                <w:lang w:bidi="ar"/>
              </w:rPr>
              <w:t>一</w:t>
            </w:r>
            <w:r>
              <w:rPr>
                <w:rFonts w:ascii="宋体" w:hAnsi="宋体" w:eastAsia="宋体" w:cs="宋体"/>
                <w:b/>
                <w:kern w:val="0"/>
                <w:sz w:val="36"/>
                <w:szCs w:val="36"/>
                <w:lang w:bidi="ar"/>
              </w:rPr>
              <w:t>学期选课清单</w:t>
            </w:r>
          </w:p>
        </w:tc>
      </w:tr>
      <w:tr>
        <w:tblPrEx>
          <w:tblCellMar>
            <w:top w:w="0" w:type="dxa"/>
            <w:left w:w="0" w:type="dxa"/>
            <w:bottom w:w="0" w:type="dxa"/>
            <w:right w:w="0" w:type="dxa"/>
          </w:tblCellMar>
        </w:tblPrEx>
        <w:trPr>
          <w:trHeight w:val="465" w:hRule="atLeast"/>
        </w:trPr>
        <w:tc>
          <w:tcPr>
            <w:tcW w:w="13950" w:type="dxa"/>
            <w:gridSpan w:val="7"/>
            <w:tcBorders>
              <w:top w:val="single" w:color="000000" w:sz="4" w:space="0"/>
              <w:left w:val="single" w:color="000000" w:sz="4" w:space="0"/>
              <w:bottom w:val="single" w:color="000000" w:sz="4" w:space="0"/>
              <w:right w:val="single" w:color="000000" w:sz="4" w:space="0"/>
            </w:tcBorders>
            <w:shd w:val="clear" w:color="auto" w:fill="8DB3E2"/>
            <w:tcMar>
              <w:top w:w="8" w:type="dxa"/>
              <w:left w:w="8" w:type="dxa"/>
              <w:right w:w="8" w:type="dxa"/>
            </w:tcMar>
            <w:vAlign w:val="center"/>
          </w:tcPr>
          <w:p>
            <w:pPr>
              <w:widowControl/>
              <w:jc w:val="center"/>
              <w:textAlignment w:val="center"/>
              <w:rPr>
                <w:rFonts w:ascii="微软雅黑" w:hAnsi="微软雅黑" w:eastAsia="微软雅黑" w:cs="微软雅黑"/>
                <w:szCs w:val="21"/>
              </w:rPr>
            </w:pPr>
            <w:r>
              <w:rPr>
                <w:rFonts w:hint="eastAsia" w:ascii="微软雅黑" w:hAnsi="微软雅黑" w:eastAsia="微软雅黑" w:cs="微软雅黑"/>
                <w:kern w:val="0"/>
                <w:szCs w:val="21"/>
                <w:lang w:bidi="ar"/>
              </w:rPr>
              <w:t>通识选修课（39门）</w:t>
            </w:r>
          </w:p>
        </w:tc>
      </w:tr>
      <w:tr>
        <w:tblPrEx>
          <w:tblCellMar>
            <w:top w:w="0" w:type="dxa"/>
            <w:left w:w="0" w:type="dxa"/>
            <w:bottom w:w="0" w:type="dxa"/>
            <w:right w:w="0" w:type="dxa"/>
          </w:tblCellMar>
        </w:tblPrEx>
        <w:trPr>
          <w:trHeight w:val="638" w:hRule="atLeast"/>
        </w:trPr>
        <w:tc>
          <w:tcPr>
            <w:tcW w:w="884" w:type="dxa"/>
            <w:vMerge w:val="restart"/>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编号</w:t>
            </w:r>
          </w:p>
        </w:tc>
        <w:tc>
          <w:tcPr>
            <w:tcW w:w="3074" w:type="dxa"/>
            <w:vMerge w:val="restart"/>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课程名称</w:t>
            </w:r>
          </w:p>
        </w:tc>
        <w:tc>
          <w:tcPr>
            <w:tcW w:w="4216" w:type="dxa"/>
            <w:vMerge w:val="restart"/>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学科专业</w:t>
            </w:r>
          </w:p>
        </w:tc>
        <w:tc>
          <w:tcPr>
            <w:tcW w:w="1444" w:type="dxa"/>
            <w:vMerge w:val="restart"/>
            <w:tcBorders>
              <w:top w:val="single" w:color="000000" w:sz="4" w:space="0"/>
              <w:left w:val="single" w:color="000000" w:sz="4" w:space="0"/>
              <w:bottom w:val="nil"/>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学校简称</w:t>
            </w:r>
          </w:p>
        </w:tc>
        <w:tc>
          <w:tcPr>
            <w:tcW w:w="1444" w:type="dxa"/>
            <w:vMerge w:val="restart"/>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sz w:val="20"/>
                <w:szCs w:val="20"/>
              </w:rPr>
              <w:t>课程负责人</w:t>
            </w:r>
          </w:p>
        </w:tc>
        <w:tc>
          <w:tcPr>
            <w:tcW w:w="1444" w:type="dxa"/>
            <w:vMerge w:val="restart"/>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建议学分</w:t>
            </w:r>
          </w:p>
        </w:tc>
        <w:tc>
          <w:tcPr>
            <w:tcW w:w="1444" w:type="dxa"/>
            <w:vMerge w:val="restart"/>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课时</w:t>
            </w:r>
          </w:p>
        </w:tc>
      </w:tr>
      <w:tr>
        <w:tblPrEx>
          <w:tblCellMar>
            <w:top w:w="0" w:type="dxa"/>
            <w:left w:w="0" w:type="dxa"/>
            <w:bottom w:w="0" w:type="dxa"/>
            <w:right w:w="0" w:type="dxa"/>
          </w:tblCellMar>
        </w:tblPrEx>
        <w:trPr>
          <w:trHeight w:val="638" w:hRule="atLeast"/>
        </w:trPr>
        <w:tc>
          <w:tcPr>
            <w:tcW w:w="884" w:type="dxa"/>
            <w:vMerge w:val="continue"/>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3074" w:type="dxa"/>
            <w:vMerge w:val="continue"/>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4216" w:type="dxa"/>
            <w:vMerge w:val="continue"/>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vMerge w:val="continue"/>
            <w:tcBorders>
              <w:top w:val="single" w:color="000000" w:sz="4" w:space="0"/>
              <w:left w:val="single" w:color="000000" w:sz="4" w:space="0"/>
              <w:bottom w:val="nil"/>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vMerge w:val="continue"/>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vMerge w:val="continue"/>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vMerge w:val="continue"/>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T1501</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沟通智慧</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公共管理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宁波大学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赵振宇</w:t>
            </w:r>
          </w:p>
        </w:tc>
        <w:tc>
          <w:tcPr>
            <w:tcW w:w="1444" w:type="dxa"/>
            <w:tcBorders>
              <w:top w:val="nil"/>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w:t>
            </w:r>
          </w:p>
        </w:tc>
        <w:tc>
          <w:tcPr>
            <w:tcW w:w="1444" w:type="dxa"/>
            <w:tcBorders>
              <w:top w:val="nil"/>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18</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T1502</w:t>
            </w:r>
          </w:p>
        </w:tc>
        <w:tc>
          <w:tcPr>
            <w:tcW w:w="3074" w:type="dxa"/>
            <w:tcBorders>
              <w:top w:val="nil"/>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音乐与健康</w:t>
            </w:r>
          </w:p>
        </w:tc>
        <w:tc>
          <w:tcPr>
            <w:tcW w:w="4216" w:type="dxa"/>
            <w:tcBorders>
              <w:top w:val="nil"/>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音乐与舞蹈学</w:t>
            </w:r>
          </w:p>
        </w:tc>
        <w:tc>
          <w:tcPr>
            <w:tcW w:w="1444" w:type="dxa"/>
            <w:tcBorders>
              <w:top w:val="nil"/>
              <w:left w:val="single" w:color="000000" w:sz="4" w:space="0"/>
              <w:bottom w:val="single" w:color="000000" w:sz="4" w:space="0"/>
              <w:right w:val="single" w:color="000000" w:sz="4" w:space="0"/>
            </w:tcBorders>
            <w:tcMar>
              <w:top w:w="8" w:type="dxa"/>
              <w:left w:w="8" w:type="dxa"/>
              <w:right w:w="8" w:type="dxa"/>
            </w:tcMar>
          </w:tcPr>
          <w:p>
            <w:pPr>
              <w:widowControl/>
              <w:jc w:val="center"/>
              <w:textAlignment w:val="top"/>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宁波大学</w:t>
            </w:r>
          </w:p>
        </w:tc>
        <w:tc>
          <w:tcPr>
            <w:tcW w:w="1444" w:type="dxa"/>
            <w:tcBorders>
              <w:top w:val="nil"/>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王  蕾</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T1504</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中国公众史学通论</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历史学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top"/>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宁波大学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钱茂伟</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T1505</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工业产品开发概论</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机械工程/机械设计制造及其自动化</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宁大科技</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蒋亚南</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T1506</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安居乐业话家装</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艺术设计</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工程学院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刘超英</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T1507</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太极拳文化与养生</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教育学、体育</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财经学院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贾鹏飞</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T1508</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公共关系与CIS设计</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市场营销、秘书学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财经学院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陆季春</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T1509</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摄影技术与艺术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视觉传播设计与制作</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幼儿师专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文仕江</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T1510</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宁波历史文化概览</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通识课</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开放大学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郭  玮</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T1511</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商务礼仪</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市场营销</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top"/>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纺织服装</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徐美萍</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T1512</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浙江乡土旅游</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旅游管理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工商学院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丁春文</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T1513</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识别周围的中草药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中药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喻晓雁</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T1514</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茶艺</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旅游管理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初晓恒</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T1515</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插花艺术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园林园艺</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邱迎君</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T1516</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看影视学社交礼仪</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通识课</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沈蓓芬</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1.5</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25</w:t>
            </w:r>
          </w:p>
        </w:tc>
      </w:tr>
      <w:tr>
        <w:tblPrEx>
          <w:tblCellMar>
            <w:top w:w="0" w:type="dxa"/>
            <w:left w:w="0" w:type="dxa"/>
            <w:bottom w:w="0" w:type="dxa"/>
            <w:right w:w="0" w:type="dxa"/>
          </w:tblCellMar>
        </w:tblPrEx>
        <w:trPr>
          <w:trHeight w:val="437"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T1601</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PS摄影后期处理</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各专业</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开放大学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梁  骥</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T1602</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咖啡制作</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旅游管理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宁职院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徐春红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auto"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T1603</w:t>
            </w:r>
          </w:p>
        </w:tc>
        <w:tc>
          <w:tcPr>
            <w:tcW w:w="3074" w:type="dxa"/>
            <w:tcBorders>
              <w:top w:val="single" w:color="000000" w:sz="4" w:space="0"/>
              <w:left w:val="single" w:color="000000" w:sz="4" w:space="0"/>
              <w:bottom w:val="single" w:color="auto"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时尚生活化妆</w:t>
            </w:r>
          </w:p>
        </w:tc>
        <w:tc>
          <w:tcPr>
            <w:tcW w:w="4216" w:type="dxa"/>
            <w:tcBorders>
              <w:top w:val="single" w:color="000000" w:sz="4" w:space="0"/>
              <w:left w:val="single" w:color="000000" w:sz="4" w:space="0"/>
              <w:bottom w:val="single" w:color="auto"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艺术与设计</w:t>
            </w:r>
          </w:p>
        </w:tc>
        <w:tc>
          <w:tcPr>
            <w:tcW w:w="1444" w:type="dxa"/>
            <w:tcBorders>
              <w:top w:val="single" w:color="000000" w:sz="4" w:space="0"/>
              <w:left w:val="single" w:color="000000" w:sz="4" w:space="0"/>
              <w:bottom w:val="single" w:color="auto"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纺织服装</w:t>
            </w:r>
          </w:p>
        </w:tc>
        <w:tc>
          <w:tcPr>
            <w:tcW w:w="1444" w:type="dxa"/>
            <w:tcBorders>
              <w:top w:val="single" w:color="000000" w:sz="4" w:space="0"/>
              <w:left w:val="single" w:color="000000" w:sz="4" w:space="0"/>
              <w:bottom w:val="single" w:color="auto"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王慧敏</w:t>
            </w:r>
          </w:p>
        </w:tc>
        <w:tc>
          <w:tcPr>
            <w:tcW w:w="1444" w:type="dxa"/>
            <w:tcBorders>
              <w:top w:val="single" w:color="000000" w:sz="4" w:space="0"/>
              <w:left w:val="single" w:color="000000" w:sz="4" w:space="0"/>
              <w:bottom w:val="single" w:color="auto"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auto"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T1604</w:t>
            </w:r>
          </w:p>
        </w:tc>
        <w:tc>
          <w:tcPr>
            <w:tcW w:w="307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跟我学如何挑选服装</w:t>
            </w:r>
          </w:p>
        </w:tc>
        <w:tc>
          <w:tcPr>
            <w:tcW w:w="4216"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纺织服装</w:t>
            </w:r>
          </w:p>
        </w:tc>
        <w:tc>
          <w:tcPr>
            <w:tcW w:w="144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纺织服装</w:t>
            </w:r>
          </w:p>
        </w:tc>
        <w:tc>
          <w:tcPr>
            <w:tcW w:w="144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季  荣</w:t>
            </w:r>
          </w:p>
        </w:tc>
        <w:tc>
          <w:tcPr>
            <w:tcW w:w="144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w:t>
            </w:r>
          </w:p>
        </w:tc>
        <w:tc>
          <w:tcPr>
            <w:tcW w:w="144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auto"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T1605</w:t>
            </w:r>
          </w:p>
        </w:tc>
        <w:tc>
          <w:tcPr>
            <w:tcW w:w="3074" w:type="dxa"/>
            <w:tcBorders>
              <w:top w:val="single" w:color="auto"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经纬纵横——多彩纺织文化与技艺</w:t>
            </w:r>
          </w:p>
        </w:tc>
        <w:tc>
          <w:tcPr>
            <w:tcW w:w="4216" w:type="dxa"/>
            <w:tcBorders>
              <w:top w:val="single" w:color="auto"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纺织文化</w:t>
            </w:r>
          </w:p>
        </w:tc>
        <w:tc>
          <w:tcPr>
            <w:tcW w:w="1444" w:type="dxa"/>
            <w:tcBorders>
              <w:top w:val="single" w:color="auto" w:sz="4" w:space="0"/>
              <w:left w:val="single" w:color="000000" w:sz="4" w:space="0"/>
              <w:bottom w:val="nil"/>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纺织服装</w:t>
            </w:r>
          </w:p>
        </w:tc>
        <w:tc>
          <w:tcPr>
            <w:tcW w:w="1444" w:type="dxa"/>
            <w:tcBorders>
              <w:top w:val="single" w:color="auto"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罗炳金</w:t>
            </w:r>
          </w:p>
        </w:tc>
        <w:tc>
          <w:tcPr>
            <w:tcW w:w="1444" w:type="dxa"/>
            <w:tcBorders>
              <w:top w:val="single" w:color="auto"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auto"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T1606</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“案”说生活法律</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法  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沈陈敏</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T1607</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英汉语言对比</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英语语言文学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邱立珍</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23</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T1608</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家庭园艺</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园  艺</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张椿芳</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T1701</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瑜伽与健康</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体育学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宁波大学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欧阳琴</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T1702</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知行英语视听说</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外国语言文学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工程学院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陶  磊</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T1703</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生命与幸福</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思想政治教育</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财经学院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姜  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T1704</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自然科学导论</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理学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财经学院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王振彦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61</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T1705</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职场达人必备office办公技能</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计算机应用基础</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纺织服装</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徐  杨</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T1706</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项目管理</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土木工程</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工商学院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柴美娟</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45</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T1707</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公共关系</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市场营销</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工商学院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邢  伟</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45</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T1708</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导游英语情景口语</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旅游管理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陈  欣</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T1709</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国学修养</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哲学、文学、艺术学等</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陈建娜</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T1801</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宁波古代诗人选讲</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 xml:space="preserve"> 中国古代文学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财经学院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傅绍磊</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T1802</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浙江民俗</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历史、文学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潘  莉</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T1803</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观赏植物识别</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园林、园艺</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李金朝</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17</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T1804</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智能电子英语</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外国语言文学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工商学院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张  莉</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33</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T1805</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商务出入境与跨文化交流</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国际经济与贸易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宁职院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邱璐轶</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0.5</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T1806</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音乐与舞蹈的恋爱史</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艺术学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纺织学院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俞维维</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30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T1807</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探秘中药炮制</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中药学  专业不限</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周爱珍</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7" w:hRule="atLeast"/>
        </w:trPr>
        <w:tc>
          <w:tcPr>
            <w:tcW w:w="13950" w:type="dxa"/>
            <w:gridSpan w:val="7"/>
            <w:tcBorders>
              <w:top w:val="single" w:color="000000" w:sz="4" w:space="0"/>
              <w:left w:val="single" w:color="000000" w:sz="4" w:space="0"/>
              <w:bottom w:val="single" w:color="000000" w:sz="4" w:space="0"/>
              <w:right w:val="single" w:color="000000" w:sz="4" w:space="0"/>
            </w:tcBorders>
            <w:shd w:val="clear" w:color="auto" w:fill="8DB3E2"/>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公共基础课（22门）</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编号</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课程名称</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学科专业</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top"/>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学校简称</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sz w:val="20"/>
                <w:szCs w:val="20"/>
              </w:rPr>
              <w:t>课程负责人</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学分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课时</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G1501</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大学物理</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理工科</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top"/>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宁波大学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熊永健</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4或5</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80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G1502</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英语视听说</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英语</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工程学院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林  琼</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G1503</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大学生心理健康</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心理学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康海燕</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17</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G1601</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信息技术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工科所有专业</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海警武警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李伟春</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G1602</w:t>
            </w:r>
          </w:p>
        </w:tc>
        <w:tc>
          <w:tcPr>
            <w:tcW w:w="3074" w:type="dxa"/>
            <w:tcBorders>
              <w:top w:val="single" w:color="000000" w:sz="4" w:space="0"/>
              <w:left w:val="single" w:color="000000" w:sz="4" w:space="0"/>
              <w:bottom w:val="nil"/>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大学语文(课程重复）</w:t>
            </w:r>
          </w:p>
        </w:tc>
        <w:tc>
          <w:tcPr>
            <w:tcW w:w="4216" w:type="dxa"/>
            <w:tcBorders>
              <w:top w:val="single" w:color="000000" w:sz="4" w:space="0"/>
              <w:left w:val="single" w:color="000000" w:sz="4" w:space="0"/>
              <w:bottom w:val="nil"/>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汉语言文学</w:t>
            </w:r>
          </w:p>
        </w:tc>
        <w:tc>
          <w:tcPr>
            <w:tcW w:w="1444" w:type="dxa"/>
            <w:tcBorders>
              <w:top w:val="single" w:color="000000" w:sz="4" w:space="0"/>
              <w:left w:val="single" w:color="000000" w:sz="4" w:space="0"/>
              <w:bottom w:val="nil"/>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nil"/>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宁业勤</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G1701</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C程序设计及在线实践</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计算机科学与技术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宁波大学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陈叶芳</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G1702</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工程图学基础和工程设计概论</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机械类</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宁大科技</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蒋亚南</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102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G1703</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大学英语（3）</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英语语言</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宁大科技</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戴清娥</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64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G1704</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大学物理B</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物理学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宁大科技</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彭雪峰</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48</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G1705</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高等数学</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数学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宁大科技</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周晖杰</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48</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G1706</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文化英语视听说</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英语</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工程学院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葛璐群</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G1707</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说好普通话</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各专业</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开放大学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袁源洁</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72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G1708</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生活中的纺织品色彩与图案</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艺术设计</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纺织服装</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张建辉</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G1709</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现代应用文写作</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中国语言文学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陈  洁</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G1801</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实用商务英语</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英语</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宁大科技</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岳  伟</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34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G1802</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中外美术简史</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艺术学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宁大科技</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刘永琴</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34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G1803</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英语基础写作</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英语语言文学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宁大科技</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董银燕</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G1804</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线性代数</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数学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浙大理工</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涂黎晖</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3</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64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G1805</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高等数学</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数学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史彦龙</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3</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40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G1806</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大学英语</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外国语言文学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李有贵</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3</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30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G1807</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一起步入太极拳殿堂</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体育</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王德磊</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54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G1808</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大学生健康管理</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医学类、医学技术类</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卫生学院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邬晓婧</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7" w:hRule="atLeast"/>
        </w:trPr>
        <w:tc>
          <w:tcPr>
            <w:tcW w:w="13950" w:type="dxa"/>
            <w:gridSpan w:val="7"/>
            <w:tcBorders>
              <w:top w:val="single" w:color="000000" w:sz="4" w:space="0"/>
              <w:left w:val="single" w:color="000000" w:sz="4" w:space="0"/>
              <w:bottom w:val="single" w:color="000000" w:sz="4" w:space="0"/>
              <w:right w:val="single" w:color="000000" w:sz="4" w:space="0"/>
            </w:tcBorders>
            <w:shd w:val="clear" w:color="auto" w:fill="8DB3E2"/>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专业课（137门）</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编号</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课程名称</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学科专业</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top"/>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学校简称</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sz w:val="20"/>
                <w:szCs w:val="20"/>
              </w:rPr>
              <w:t>课程负责人</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学分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课时</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Z1501</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消费者行为学</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新闻传播学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top"/>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宁波大学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王  丽</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1.5</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Z1502</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人体骨和关节解剖学</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医学专业</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top"/>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宁波大学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陈一勇</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Z1503</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数控技术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机械工程</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工程学院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郑书华</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48</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Z1504</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国际商务英语（口语与听力）</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国际商务（文学和经济学管理学交叉）</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工程学院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莫群俐</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Z1505</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现代物流学</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服务管理与工程类</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万里学院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刘利民</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Z1506</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数据通信与计算机网络</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通信与信息类</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万里学院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邵鹏飞</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48</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Z1507</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免疫学</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生物技术类</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万里学院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陈永富</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Z1508</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数据库原理及应用</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计算机类</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万里学院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杨爱民</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Z1509</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计算机绘图</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机械工程、机械设计制造及其自动化</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财经学院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涂晶洁</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Z1510</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生活景观艺术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艺术学、环境设计</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财经学院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刘岚</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Z1511</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Android开发入门</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工学、计算机科学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财经学院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李晓蕾</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Z1512</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地理信息系统</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电子信息工程</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武警海警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应忠于</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2.5</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50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Z1513</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机床电气系统装调与维修</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电气自动化技术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宁职院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王民权</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4或5</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72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Z1514</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压铸模具设计与制造</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模具设计与制造</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宁职院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柯春松</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Z1515</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电工电子技术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机电一体化</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工商学院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李亚峰</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45</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Z1516</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医学基础</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药学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李宏伟</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16.3</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Z1517</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实用中药大观园</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中药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钱桂敏</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Z1518</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园林景观效果图制作—PS篇</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风景园林</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黄艾</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1.5</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Z1519</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微观经济学入门</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经济管理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范明华</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Z1520</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跨境电商之速卖通</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应用英语</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蔡文芳</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1.5</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51</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Z1521</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Linux系统管理</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计算机网络技术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颜晨阳</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Z1522</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基本救护技术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卫生健康服务</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卫生学院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费素定</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Z1523</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常见疾病康复</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康复治疗技术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卫生学院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周菊芝</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Z1601</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好玩的广告学(原名广告学概论）</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新闻传播</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宁波大学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汤志耘</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Z1602</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宏观经济学</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应用经济学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宁波大学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朱一鸿</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Z1603</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英语语音</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英  语</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工程学院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周玉华</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Z1604</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设计概论</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工业设计</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工程学院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陈立未</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48</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Z1605</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油库设计与管理</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油气储运工程</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工程学院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张金亮</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64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Z1606</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供应链管理</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管理学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理工学院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葛洪磊</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Z1607</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包装机械</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轻工技术与工程/包装工程</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理工学院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高  德</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Z1608</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公共空间设计</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设计学/环境设计</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万里学院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周  斌</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Z1609</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中级财务会计Ⅱ</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会计学/财务管理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财经学院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贝洪俊</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48</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Z1610</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动画概论</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动  画</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财经学院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殷均平</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Z1611</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建筑设计初步</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环境设计</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财经学院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张  宁</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Z1612</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财务管理</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财务管理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财经学院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陈  宏</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Z1613</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形体舞蹈训练</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学前教育专业</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开放大学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周  徐</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Z1614</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模拟电子技术与实践</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电子信息工程技术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宁职院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曾  佳</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68</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Z1615</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单片机原理与应用</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电子信息工程技术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宁职院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胡克满</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64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Z1616</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服装IE</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纺织服装</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纺织服装</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王薇薇</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Z1617</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ＡｕｔｏＣＡＤ入门到　考证</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机械工程</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纺织服装</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张淑敏</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Z1618</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国际市场营销</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国际贸易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工商学院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周锡飞</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45</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Z1619</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实用英语（原名大学英语）</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外国语言文学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工商学院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张  莉</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43</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Z1620</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食品营养与卫生</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食品科学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何  雄</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27</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Z1621</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微生物学基础与检验技术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医疗器械制造与维护（检验与注册方向）</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叶丹玲</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17</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Z1622</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食品化学</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食品类</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周静峰</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Z1623</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药店经营与管理</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药学、中药、药品经营与管理、药品服务与管理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吴  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Z1624</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盆景制作</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农  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崔广元</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Z1625</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营销策划</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市场营销</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朱金福</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Z1626</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旅游美学</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旅游管理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梁金兰</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Z1627</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传感器与检测技术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应用电子技术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邵  华</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Z1628</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网络结构化布线与施工</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计算机网络技术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颜正恕</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Z1629</w:t>
            </w:r>
          </w:p>
        </w:tc>
        <w:tc>
          <w:tcPr>
            <w:tcW w:w="3074" w:type="dxa"/>
            <w:tcBorders>
              <w:top w:val="single" w:color="000000" w:sz="4" w:space="0"/>
              <w:left w:val="single" w:color="000000" w:sz="4" w:space="0"/>
              <w:bottom w:val="single" w:color="auto"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ASP.NET程序开发</w:t>
            </w:r>
          </w:p>
        </w:tc>
        <w:tc>
          <w:tcPr>
            <w:tcW w:w="4216" w:type="dxa"/>
            <w:tcBorders>
              <w:top w:val="single" w:color="000000" w:sz="4" w:space="0"/>
              <w:left w:val="single" w:color="000000" w:sz="4" w:space="0"/>
              <w:bottom w:val="single" w:color="auto"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计算机科学与技术</w:t>
            </w:r>
          </w:p>
        </w:tc>
        <w:tc>
          <w:tcPr>
            <w:tcW w:w="1444" w:type="dxa"/>
            <w:tcBorders>
              <w:top w:val="single" w:color="000000" w:sz="4" w:space="0"/>
              <w:left w:val="single" w:color="000000" w:sz="4" w:space="0"/>
              <w:bottom w:val="single" w:color="auto"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auto"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李利杰</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Z1630</w:t>
            </w:r>
          </w:p>
        </w:tc>
        <w:tc>
          <w:tcPr>
            <w:tcW w:w="307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营养师职业技能实训</w:t>
            </w:r>
          </w:p>
        </w:tc>
        <w:tc>
          <w:tcPr>
            <w:tcW w:w="4216"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医学营养</w:t>
            </w:r>
          </w:p>
        </w:tc>
        <w:tc>
          <w:tcPr>
            <w:tcW w:w="144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卫生学院</w:t>
            </w:r>
          </w:p>
        </w:tc>
        <w:tc>
          <w:tcPr>
            <w:tcW w:w="144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邬晓婧</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52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Z1701</w:t>
            </w:r>
          </w:p>
        </w:tc>
        <w:tc>
          <w:tcPr>
            <w:tcW w:w="3074" w:type="dxa"/>
            <w:tcBorders>
              <w:top w:val="single" w:color="auto"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汽车运用工程</w:t>
            </w:r>
          </w:p>
        </w:tc>
        <w:tc>
          <w:tcPr>
            <w:tcW w:w="4216" w:type="dxa"/>
            <w:tcBorders>
              <w:top w:val="single" w:color="auto"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机械工程</w:t>
            </w:r>
          </w:p>
        </w:tc>
        <w:tc>
          <w:tcPr>
            <w:tcW w:w="1444" w:type="dxa"/>
            <w:tcBorders>
              <w:top w:val="single" w:color="auto"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工程学院</w:t>
            </w:r>
          </w:p>
        </w:tc>
        <w:tc>
          <w:tcPr>
            <w:tcW w:w="1444" w:type="dxa"/>
            <w:tcBorders>
              <w:top w:val="single" w:color="auto"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李发宗</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64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Z1702</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德语经贸应用文写作</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德语</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工程学院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俞丽艳</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Z1703</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外贸函电</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国际经济与贸易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工程学院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王雪</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Z1704</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国际贸易实务</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国际经济与贸易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工程学院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郭春荣</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48</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Z1705</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实用数字电子技术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信息处理技术、电子信息工程</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万里学院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钱裕禄</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Z1706</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传感器原理与技术应用</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信息处理技术、电子信息工程</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万里学院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钱裕禄</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Z1707</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陈设设计</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环境设计</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万里学院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陈怡</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Z1708</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中级财务会计Ⅰ</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工商管理/财务管理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财经学院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龚素英</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64</w:t>
            </w:r>
          </w:p>
        </w:tc>
      </w:tr>
      <w:tr>
        <w:tblPrEx>
          <w:tblCellMar>
            <w:top w:w="0" w:type="dxa"/>
            <w:left w:w="0" w:type="dxa"/>
            <w:bottom w:w="0" w:type="dxa"/>
            <w:right w:w="0" w:type="dxa"/>
          </w:tblCellMar>
        </w:tblPrEx>
        <w:trPr>
          <w:trHeight w:val="720"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Z1709</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财务分析</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工商管理学科/财务管理、会计、审计、金融工程</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财经学院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仲春梅</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48</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Z1710</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国际贸易实务</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经济学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财经学院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胡跃</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Z1711</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工程力学</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机械工程</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财经学院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李延芳</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5</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80</w:t>
            </w:r>
          </w:p>
        </w:tc>
      </w:tr>
      <w:tr>
        <w:tblPrEx>
          <w:tblCellMar>
            <w:top w:w="0" w:type="dxa"/>
            <w:left w:w="0" w:type="dxa"/>
            <w:bottom w:w="0" w:type="dxa"/>
            <w:right w:w="0" w:type="dxa"/>
          </w:tblCellMar>
        </w:tblPrEx>
        <w:trPr>
          <w:trHeight w:val="720"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Z1712</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大宗商品投资分析</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应用经济学/国际经济与贸易（大宗商品交易）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财经学院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周巧萍</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64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Z1713</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电路基础</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电气工程(电气自动化)</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宁职院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王民权</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72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Z1714</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企业ERP财务应用</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管理学、工商管理（会计专业）</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宁职院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章惠敏</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64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Z1715</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《创意包装设计》</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艺术设计</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宁职院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万剑</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Z1716</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高聚物生产技术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应用化工</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宁职院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陈艳君</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Z1717</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商务连锁酒店运营与管理</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旅游管理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宁职院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徐春红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Z1718</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生物制药与药品检验技术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药品生物技术（或生物制药、药品生产技术）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宁职院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汤晓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5</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80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Z1719</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应用有机化学Ⅱ</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化学工程与技术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宁职院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杨伟群</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52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Z1720</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工业机器人现场编程（川崎）</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机电一体化技术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宁职院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沈鑫刚</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48</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Z1721</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工业机器人三维建模</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工业机器人技术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纺织服装</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沈莹吉</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60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Z1722</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SQL Server数据库</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计算机科学与技术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纺织服装</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贾祥素</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64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Z1723</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国际贸易实务</w:t>
            </w:r>
          </w:p>
        </w:tc>
        <w:tc>
          <w:tcPr>
            <w:tcW w:w="4216" w:type="dxa"/>
            <w:tcBorders>
              <w:top w:val="nil"/>
              <w:left w:val="nil"/>
              <w:bottom w:val="nil"/>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国际贸易实务</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纺织服装</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田琦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96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Z1724</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营销基础</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管理学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纺织服装</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茅淑桢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Z1725</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服装店铺陈列技艺</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服装陈列与展示设计</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纺织服装</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郑宁</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Z1726</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摄影与造型技术（双语）</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服装陈列与展示设计(时尚传媒)</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纺织服装</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于虹</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76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Z1727</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针织毛衫产品设计</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针织技术与针织服装</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纺织服装</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孟海涛</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80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Z1728</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建筑装饰专业制图</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艺术设计</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工商学院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袁华</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60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Z1729</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PLC控制技术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电气工程自动化</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工商学院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周庆红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60/80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Z1730</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跨境电子商务实务</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经济学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工商学院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蒋轶阳</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60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Z1731</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跨境电商实务</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国际商务/国际贸易实务</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工商学院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许辉</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45</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Z1732</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国际贸易实务</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财经贸易类/国际贸易实务</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工商学院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田祖佑</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60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Z1733</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程序设计实践</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软件技术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工商学院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葛茜倩</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60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Z1734</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中药化学基础</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中药学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王翰华</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17</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Z1735</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临床药物治疗学</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药学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王芳</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Z1736</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食品加工技术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食品科学与工程</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赵冬艳</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17</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Z1737</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药物质量检测技术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药学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马铭研</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Z1738</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烘焙食品加工技术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食品</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黎海涛</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0.5</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Z1739</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医药网络营销与策划</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药品经营与管理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郭文博</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Z1740</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管理学</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经营管理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许奇浩</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Z1741</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药物制剂工艺与制备I</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药物制剂技术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胡英</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Z1742</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好导游是怎样炼成的</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旅游管理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傅远柏</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Z1743</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劳动关系实务操作</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工商管理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刘毅</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Z1744</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Java程序设计</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计算机应用技术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郑哲</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6</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102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Z1745</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玩转英美</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应用英语</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熊素娟</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Z1746</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嵌入式C语言程序设计</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电子科学技术应用电子技术专业</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汪宋良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Z1747</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植物生长与环境</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园林园艺</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易官美</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68</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Z1748</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基础护理</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护 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卫生学院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李爱夏</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1.5</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25</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Z1749</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心理与精神护理</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护 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卫生学院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董丽芳</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40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Z1750</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养老护理基础（上）</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护理（老年护理方向）</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卫生学院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宁香香</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Z1751</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妇产科护理</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护 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卫生学院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徐小萍</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30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Z1752</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免疫检验技术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医学检验技术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卫生学院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费红军</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0"/>
                <w:szCs w:val="20"/>
              </w:rPr>
            </w:pPr>
            <w:r>
              <w:rPr>
                <w:rFonts w:hint="eastAsia" w:ascii="微软雅黑" w:hAnsi="微软雅黑" w:eastAsia="微软雅黑" w:cs="微软雅黑"/>
                <w:kern w:val="0"/>
                <w:sz w:val="20"/>
                <w:szCs w:val="20"/>
                <w:lang w:bidi="ar"/>
              </w:rPr>
              <w:t>64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Z1801</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民法总论</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法 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宁大科技</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庞  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34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Z1802</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机械原理</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 xml:space="preserve"> 机械设计制造及其自动化</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宁大科技</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徐世福</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3</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56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Z1803</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版面设计</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视觉传达设计</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宁大科技</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毛碧莲</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3</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68</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Z1804</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经济法</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国际贸易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工程学院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李  麒</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Z1805</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金融市场学</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财务管理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财经学院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姚鸟儿</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3</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48</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Z1806</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成本会计</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工商管理   会计学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财经学院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应  韵</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Z1807</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三维动画设计</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影视动画</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工商学院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杨炉兵</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5</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75</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Z1808</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Fashion English for Design</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服装与服饰设计</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纺织学院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侯凤仙</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72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Z1809</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织物组织分析与设计</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纺织服装</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纺织学院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林晓云</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3</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80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Z1810</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市场调查与预测</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市场营销</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纺织学院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裘晓雯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56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Z1811</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网络营销实务</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电子商务</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纺织学院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魏  明</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47</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Z1812</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纸包装结构设计</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艺术设计</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纺织学院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徐  筱</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4</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10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Z1813</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给你一双慧眼—仪器分析技术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药品质量与安全（药品检测）</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张晓敏</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17</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Z1814</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药物制剂工艺与制备</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药物制剂技术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夏晓静</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48</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Z1815</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药品生物检定技术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药品质量检测</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叶剑尔</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Z1816</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新手做账学会计</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药品经营与管理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姜素芳</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1或2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17</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Z1817</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中药质量安全卫士—中药制剂检验技术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中药学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程  斌</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34</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Z1818</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中药鉴定技术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中药学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蔡中齐</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Z1819</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大自然的馈赠—天然药物中的化学成分</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药学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王翰华</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17</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Z1820</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食品添加剂应用技术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食品加工</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孙金才</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32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Z1821</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生物医用材料</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生物医学工程/医疗器械类专业</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胡  彬</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28</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Z1822</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医用电子仪器分析与维护</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生物医学工程学科 医疗器械类专业</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医药高专</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赵祥欣</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0.5</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8</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Z1823</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CAD园林工程图制作</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园林技术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陈淑君</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51</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Z1824</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网页制作</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计算机应用技术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郑  哲</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3</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51</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Z1825</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Web前端技术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计算机网络技术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卢秋锦</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3</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68</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Z1826</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影视编辑与特效制作</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计算机应用技术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颜正恕</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16</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Z1827</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跨文化交际</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英语</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陈春燕</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3</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23</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Z1828</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色彩</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艺术设计</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徐彦波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48</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Z1829</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网页设计</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数字媒体艺术设计</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陈  伟</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4</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80</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Z1830</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中国旅游文化</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旅游管理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城市学院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陈  俊</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17</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Z1831</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养老护理基础</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护理</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卫生学院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袁  葵</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1</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12</w:t>
            </w:r>
          </w:p>
        </w:tc>
      </w:tr>
      <w:tr>
        <w:tblPrEx>
          <w:tblCellMar>
            <w:top w:w="0" w:type="dxa"/>
            <w:left w:w="0" w:type="dxa"/>
            <w:bottom w:w="0" w:type="dxa"/>
            <w:right w:w="0" w:type="dxa"/>
          </w:tblCellMar>
        </w:tblPrEx>
        <w:trPr>
          <w:trHeight w:val="439" w:hRule="atLeast"/>
        </w:trPr>
        <w:tc>
          <w:tcPr>
            <w:tcW w:w="884" w:type="dxa"/>
            <w:tcBorders>
              <w:top w:val="single" w:color="000000" w:sz="4" w:space="0"/>
              <w:left w:val="single" w:color="000000" w:sz="4" w:space="0"/>
              <w:bottom w:val="single" w:color="000000" w:sz="4" w:space="0"/>
              <w:right w:val="nil"/>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Z1832</w:t>
            </w:r>
          </w:p>
        </w:tc>
        <w:tc>
          <w:tcPr>
            <w:tcW w:w="307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言语治疗技术</w:t>
            </w:r>
          </w:p>
        </w:tc>
        <w:tc>
          <w:tcPr>
            <w:tcW w:w="4216"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康复治疗技术</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卫生学院</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周  静</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jc w:val="center"/>
              <w:rPr>
                <w:rFonts w:ascii="微软雅黑" w:hAnsi="微软雅黑" w:eastAsia="微软雅黑" w:cs="微软雅黑"/>
                <w:sz w:val="20"/>
                <w:szCs w:val="20"/>
              </w:rPr>
            </w:pPr>
            <w:r>
              <w:rPr>
                <w:rFonts w:hint="eastAsia" w:ascii="微软雅黑" w:hAnsi="微软雅黑" w:eastAsia="微软雅黑" w:cs="微软雅黑"/>
                <w:sz w:val="20"/>
                <w:szCs w:val="20"/>
              </w:rPr>
              <w:t>2</w:t>
            </w:r>
          </w:p>
        </w:tc>
        <w:tc>
          <w:tcPr>
            <w:tcW w:w="144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0"/>
                <w:szCs w:val="20"/>
                <w:lang w:bidi="ar"/>
              </w:rPr>
            </w:pPr>
            <w:r>
              <w:rPr>
                <w:rFonts w:hint="eastAsia" w:ascii="微软雅黑" w:hAnsi="微软雅黑" w:eastAsia="微软雅黑" w:cs="微软雅黑"/>
                <w:kern w:val="0"/>
                <w:sz w:val="20"/>
                <w:szCs w:val="20"/>
                <w:lang w:bidi="ar"/>
              </w:rPr>
              <w:t>32</w:t>
            </w:r>
          </w:p>
        </w:tc>
      </w:tr>
    </w:tbl>
    <w:p>
      <w:pPr>
        <w:adjustRightInd w:val="0"/>
        <w:snapToGrid w:val="0"/>
        <w:spacing w:line="276" w:lineRule="auto"/>
        <w:rPr>
          <w:rFonts w:ascii="Times New Roman" w:hAnsi="Times New Roman" w:eastAsia="仿宋" w:cs="Times New Roman"/>
          <w:bCs/>
          <w:sz w:val="28"/>
          <w:szCs w:val="28"/>
        </w:rPr>
      </w:pPr>
    </w:p>
    <w:p>
      <w:pPr>
        <w:adjustRightInd w:val="0"/>
        <w:snapToGrid w:val="0"/>
        <w:spacing w:line="276" w:lineRule="auto"/>
        <w:rPr>
          <w:rFonts w:ascii="Times New Roman" w:hAnsi="Times New Roman" w:eastAsia="仿宋" w:cs="Times New Roman"/>
          <w:bCs/>
          <w:sz w:val="28"/>
          <w:szCs w:val="28"/>
        </w:rPr>
      </w:pPr>
    </w:p>
    <w:tbl>
      <w:tblPr>
        <w:tblStyle w:val="6"/>
        <w:tblW w:w="0" w:type="auto"/>
        <w:jc w:val="center"/>
        <w:tblLayout w:type="fixed"/>
        <w:tblCellMar>
          <w:top w:w="0" w:type="dxa"/>
          <w:left w:w="0" w:type="dxa"/>
          <w:bottom w:w="0" w:type="dxa"/>
          <w:right w:w="0" w:type="dxa"/>
        </w:tblCellMar>
      </w:tblPr>
      <w:tblGrid>
        <w:gridCol w:w="910"/>
        <w:gridCol w:w="2662"/>
        <w:gridCol w:w="1017"/>
        <w:gridCol w:w="2372"/>
        <w:gridCol w:w="1254"/>
        <w:gridCol w:w="950"/>
        <w:gridCol w:w="735"/>
      </w:tblGrid>
      <w:tr>
        <w:tblPrEx>
          <w:tblCellMar>
            <w:top w:w="0" w:type="dxa"/>
            <w:left w:w="0" w:type="dxa"/>
            <w:bottom w:w="0" w:type="dxa"/>
            <w:right w:w="0" w:type="dxa"/>
          </w:tblCellMar>
        </w:tblPrEx>
        <w:trPr>
          <w:trHeight w:val="735" w:hRule="atLeast"/>
          <w:jc w:val="center"/>
        </w:trPr>
        <w:tc>
          <w:tcPr>
            <w:tcW w:w="9900" w:type="dxa"/>
            <w:gridSpan w:val="7"/>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宋体" w:hAnsi="宋体" w:eastAsia="宋体" w:cs="宋体"/>
                <w:b/>
                <w:sz w:val="36"/>
                <w:szCs w:val="36"/>
              </w:rPr>
            </w:pPr>
            <w:r>
              <w:rPr>
                <w:rFonts w:ascii="Times New Roman" w:hAnsi="Times New Roman" w:eastAsia="宋体" w:cs="Times New Roman"/>
                <w:b/>
                <w:kern w:val="0"/>
                <w:sz w:val="36"/>
                <w:szCs w:val="36"/>
                <w:lang w:bidi="ar"/>
              </w:rPr>
              <w:t>2021-2022</w:t>
            </w:r>
            <w:r>
              <w:rPr>
                <w:rFonts w:hint="eastAsia" w:ascii="宋体" w:hAnsi="宋体" w:eastAsia="宋体" w:cs="宋体"/>
                <w:b/>
                <w:kern w:val="0"/>
                <w:sz w:val="36"/>
                <w:szCs w:val="36"/>
                <w:lang w:bidi="ar"/>
              </w:rPr>
              <w:t>学年第一学期引进课程（尔雅通识课）选课清单</w:t>
            </w:r>
          </w:p>
        </w:tc>
      </w:tr>
      <w:tr>
        <w:tblPrEx>
          <w:tblCellMar>
            <w:top w:w="0" w:type="dxa"/>
            <w:left w:w="0" w:type="dxa"/>
            <w:bottom w:w="0" w:type="dxa"/>
            <w:right w:w="0" w:type="dxa"/>
          </w:tblCellMar>
        </w:tblPrEx>
        <w:trPr>
          <w:trHeight w:val="322" w:hRule="atLeast"/>
          <w:jc w:val="center"/>
        </w:trPr>
        <w:tc>
          <w:tcPr>
            <w:tcW w:w="9900" w:type="dxa"/>
            <w:gridSpan w:val="7"/>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sz w:val="24"/>
                <w:szCs w:val="24"/>
              </w:rPr>
            </w:pPr>
            <w:r>
              <w:rPr>
                <w:rFonts w:hint="eastAsia" w:ascii="微软雅黑" w:hAnsi="微软雅黑" w:eastAsia="微软雅黑" w:cs="微软雅黑"/>
                <w:kern w:val="0"/>
                <w:sz w:val="24"/>
                <w:szCs w:val="24"/>
                <w:lang w:bidi="ar"/>
              </w:rPr>
              <w:t>（尔雅课程）</w:t>
            </w:r>
          </w:p>
        </w:tc>
      </w:tr>
      <w:tr>
        <w:tblPrEx>
          <w:tblCellMar>
            <w:top w:w="0" w:type="dxa"/>
            <w:left w:w="0" w:type="dxa"/>
            <w:bottom w:w="0" w:type="dxa"/>
            <w:right w:w="0" w:type="dxa"/>
          </w:tblCellMar>
        </w:tblPrEx>
        <w:trPr>
          <w:trHeight w:val="600" w:hRule="atLeast"/>
          <w:jc w:val="center"/>
        </w:trPr>
        <w:tc>
          <w:tcPr>
            <w:tcW w:w="910" w:type="dxa"/>
            <w:tcBorders>
              <w:top w:val="single" w:color="000000" w:sz="4" w:space="0"/>
              <w:left w:val="single" w:color="000000" w:sz="4" w:space="0"/>
              <w:bottom w:val="single" w:color="000000" w:sz="4" w:space="0"/>
              <w:right w:val="single" w:color="000000" w:sz="4" w:space="0"/>
            </w:tcBorders>
            <w:shd w:val="clear" w:color="auto" w:fill="CCC0DA"/>
            <w:tcMar>
              <w:top w:w="8" w:type="dxa"/>
              <w:left w:w="8" w:type="dxa"/>
              <w:right w:w="8" w:type="dxa"/>
            </w:tcMar>
            <w:vAlign w:val="center"/>
          </w:tcPr>
          <w:p>
            <w:pPr>
              <w:widowControl/>
              <w:jc w:val="center"/>
              <w:textAlignment w:val="center"/>
              <w:rPr>
                <w:rFonts w:ascii="微软雅黑" w:hAnsi="微软雅黑" w:eastAsia="微软雅黑" w:cs="微软雅黑"/>
                <w:b/>
                <w:sz w:val="22"/>
              </w:rPr>
            </w:pPr>
            <w:r>
              <w:rPr>
                <w:rFonts w:hint="eastAsia" w:ascii="微软雅黑" w:hAnsi="微软雅黑" w:eastAsia="微软雅黑" w:cs="微软雅黑"/>
                <w:b/>
                <w:kern w:val="0"/>
                <w:sz w:val="22"/>
                <w:lang w:bidi="ar"/>
              </w:rPr>
              <w:t>编号</w:t>
            </w:r>
          </w:p>
        </w:tc>
        <w:tc>
          <w:tcPr>
            <w:tcW w:w="2662" w:type="dxa"/>
            <w:tcBorders>
              <w:top w:val="single" w:color="000000" w:sz="4" w:space="0"/>
              <w:left w:val="single" w:color="000000" w:sz="4" w:space="0"/>
              <w:bottom w:val="single" w:color="000000" w:sz="4" w:space="0"/>
              <w:right w:val="single" w:color="000000" w:sz="4" w:space="0"/>
            </w:tcBorders>
            <w:shd w:val="clear" w:color="auto" w:fill="CCC0DA"/>
            <w:tcMar>
              <w:top w:w="8" w:type="dxa"/>
              <w:left w:w="8" w:type="dxa"/>
              <w:right w:w="8" w:type="dxa"/>
            </w:tcMar>
            <w:vAlign w:val="center"/>
          </w:tcPr>
          <w:p>
            <w:pPr>
              <w:widowControl/>
              <w:jc w:val="center"/>
              <w:textAlignment w:val="center"/>
              <w:rPr>
                <w:rFonts w:ascii="微软雅黑" w:hAnsi="微软雅黑" w:eastAsia="微软雅黑" w:cs="微软雅黑"/>
                <w:b/>
                <w:sz w:val="22"/>
              </w:rPr>
            </w:pPr>
            <w:r>
              <w:rPr>
                <w:rFonts w:hint="eastAsia" w:ascii="微软雅黑" w:hAnsi="微软雅黑" w:eastAsia="微软雅黑" w:cs="微软雅黑"/>
                <w:b/>
                <w:kern w:val="0"/>
                <w:sz w:val="22"/>
                <w:lang w:bidi="ar"/>
              </w:rPr>
              <w:t>课程名称</w:t>
            </w:r>
          </w:p>
        </w:tc>
        <w:tc>
          <w:tcPr>
            <w:tcW w:w="1017" w:type="dxa"/>
            <w:tcBorders>
              <w:top w:val="single" w:color="000000" w:sz="4" w:space="0"/>
              <w:left w:val="single" w:color="000000" w:sz="4" w:space="0"/>
              <w:bottom w:val="single" w:color="000000" w:sz="4" w:space="0"/>
              <w:right w:val="single" w:color="000000" w:sz="4" w:space="0"/>
            </w:tcBorders>
            <w:shd w:val="clear" w:color="auto" w:fill="CCC0DA"/>
            <w:tcMar>
              <w:top w:w="8" w:type="dxa"/>
              <w:left w:w="8" w:type="dxa"/>
              <w:right w:w="8" w:type="dxa"/>
            </w:tcMar>
            <w:vAlign w:val="center"/>
          </w:tcPr>
          <w:p>
            <w:pPr>
              <w:widowControl/>
              <w:jc w:val="center"/>
              <w:textAlignment w:val="center"/>
              <w:rPr>
                <w:rFonts w:ascii="微软雅黑" w:hAnsi="微软雅黑" w:eastAsia="微软雅黑" w:cs="微软雅黑"/>
                <w:b/>
                <w:sz w:val="22"/>
              </w:rPr>
            </w:pPr>
            <w:r>
              <w:rPr>
                <w:rFonts w:hint="eastAsia" w:ascii="微软雅黑" w:hAnsi="微软雅黑" w:eastAsia="微软雅黑" w:cs="微软雅黑"/>
                <w:b/>
                <w:kern w:val="0"/>
                <w:sz w:val="22"/>
                <w:lang w:bidi="ar"/>
              </w:rPr>
              <w:t>教师</w:t>
            </w:r>
          </w:p>
        </w:tc>
        <w:tc>
          <w:tcPr>
            <w:tcW w:w="2372" w:type="dxa"/>
            <w:tcBorders>
              <w:top w:val="single" w:color="000000" w:sz="4" w:space="0"/>
              <w:left w:val="single" w:color="000000" w:sz="4" w:space="0"/>
              <w:bottom w:val="single" w:color="000000" w:sz="4" w:space="0"/>
              <w:right w:val="single" w:color="000000" w:sz="4" w:space="0"/>
            </w:tcBorders>
            <w:shd w:val="clear" w:color="auto" w:fill="CCC0DA"/>
            <w:tcMar>
              <w:top w:w="8" w:type="dxa"/>
              <w:left w:w="8" w:type="dxa"/>
              <w:right w:w="8" w:type="dxa"/>
            </w:tcMar>
            <w:vAlign w:val="center"/>
          </w:tcPr>
          <w:p>
            <w:pPr>
              <w:widowControl/>
              <w:jc w:val="center"/>
              <w:textAlignment w:val="center"/>
              <w:rPr>
                <w:rFonts w:ascii="微软雅黑" w:hAnsi="微软雅黑" w:eastAsia="微软雅黑" w:cs="微软雅黑"/>
                <w:b/>
                <w:sz w:val="22"/>
              </w:rPr>
            </w:pPr>
            <w:r>
              <w:rPr>
                <w:rFonts w:hint="eastAsia" w:ascii="微软雅黑" w:hAnsi="微软雅黑" w:eastAsia="微软雅黑" w:cs="微软雅黑"/>
                <w:b/>
                <w:kern w:val="0"/>
                <w:sz w:val="22"/>
                <w:lang w:bidi="ar"/>
              </w:rPr>
              <w:t>学校</w:t>
            </w:r>
          </w:p>
        </w:tc>
        <w:tc>
          <w:tcPr>
            <w:tcW w:w="1254" w:type="dxa"/>
            <w:tcBorders>
              <w:top w:val="single" w:color="000000" w:sz="4" w:space="0"/>
              <w:left w:val="single" w:color="000000" w:sz="4" w:space="0"/>
              <w:bottom w:val="single" w:color="000000" w:sz="4" w:space="0"/>
              <w:right w:val="single" w:color="000000" w:sz="4" w:space="0"/>
            </w:tcBorders>
            <w:shd w:val="clear" w:color="auto" w:fill="CCC0DA"/>
            <w:tcMar>
              <w:top w:w="8" w:type="dxa"/>
              <w:left w:w="8" w:type="dxa"/>
              <w:right w:w="8" w:type="dxa"/>
            </w:tcMar>
            <w:vAlign w:val="center"/>
          </w:tcPr>
          <w:p>
            <w:pPr>
              <w:widowControl/>
              <w:jc w:val="center"/>
              <w:textAlignment w:val="center"/>
              <w:rPr>
                <w:rFonts w:ascii="微软雅黑" w:hAnsi="微软雅黑" w:eastAsia="微软雅黑" w:cs="微软雅黑"/>
                <w:b/>
                <w:sz w:val="22"/>
              </w:rPr>
            </w:pPr>
            <w:r>
              <w:rPr>
                <w:rFonts w:hint="eastAsia" w:ascii="微软雅黑" w:hAnsi="微软雅黑" w:eastAsia="微软雅黑" w:cs="微软雅黑"/>
                <w:b/>
                <w:kern w:val="0"/>
                <w:sz w:val="22"/>
                <w:lang w:bidi="ar"/>
              </w:rPr>
              <w:t>职称</w:t>
            </w:r>
          </w:p>
        </w:tc>
        <w:tc>
          <w:tcPr>
            <w:tcW w:w="950" w:type="dxa"/>
            <w:tcBorders>
              <w:top w:val="single" w:color="000000" w:sz="4" w:space="0"/>
              <w:left w:val="single" w:color="000000" w:sz="4" w:space="0"/>
              <w:bottom w:val="single" w:color="000000" w:sz="4" w:space="0"/>
              <w:right w:val="single" w:color="000000" w:sz="4" w:space="0"/>
            </w:tcBorders>
            <w:shd w:val="clear" w:color="auto" w:fill="CCC0DA"/>
            <w:tcMar>
              <w:top w:w="8" w:type="dxa"/>
              <w:left w:w="8" w:type="dxa"/>
              <w:right w:w="8" w:type="dxa"/>
            </w:tcMar>
            <w:vAlign w:val="center"/>
          </w:tcPr>
          <w:p>
            <w:pPr>
              <w:widowControl/>
              <w:jc w:val="center"/>
              <w:textAlignment w:val="center"/>
              <w:rPr>
                <w:rFonts w:ascii="微软雅黑" w:hAnsi="微软雅黑" w:eastAsia="微软雅黑" w:cs="微软雅黑"/>
                <w:b/>
                <w:sz w:val="22"/>
              </w:rPr>
            </w:pPr>
            <w:r>
              <w:rPr>
                <w:rFonts w:hint="eastAsia" w:ascii="微软雅黑" w:hAnsi="微软雅黑" w:eastAsia="微软雅黑" w:cs="微软雅黑"/>
                <w:b/>
                <w:kern w:val="0"/>
                <w:sz w:val="22"/>
                <w:lang w:bidi="ar"/>
              </w:rPr>
              <w:t>建议学分</w:t>
            </w:r>
          </w:p>
        </w:tc>
        <w:tc>
          <w:tcPr>
            <w:tcW w:w="735" w:type="dxa"/>
            <w:tcBorders>
              <w:top w:val="single" w:color="000000" w:sz="4" w:space="0"/>
              <w:left w:val="single" w:color="000000" w:sz="4" w:space="0"/>
              <w:bottom w:val="single" w:color="000000" w:sz="4" w:space="0"/>
              <w:right w:val="single" w:color="000000" w:sz="4" w:space="0"/>
            </w:tcBorders>
            <w:shd w:val="clear" w:color="auto" w:fill="CCC0DA"/>
            <w:tcMar>
              <w:top w:w="8" w:type="dxa"/>
              <w:left w:w="8" w:type="dxa"/>
              <w:right w:w="8" w:type="dxa"/>
            </w:tcMar>
            <w:vAlign w:val="center"/>
          </w:tcPr>
          <w:p>
            <w:pPr>
              <w:widowControl/>
              <w:jc w:val="center"/>
              <w:textAlignment w:val="center"/>
              <w:rPr>
                <w:rFonts w:ascii="微软雅黑" w:hAnsi="微软雅黑" w:eastAsia="微软雅黑" w:cs="微软雅黑"/>
                <w:b/>
                <w:sz w:val="22"/>
              </w:rPr>
            </w:pPr>
            <w:r>
              <w:rPr>
                <w:rFonts w:hint="eastAsia" w:ascii="微软雅黑" w:hAnsi="微软雅黑" w:eastAsia="微软雅黑" w:cs="微软雅黑"/>
                <w:b/>
                <w:kern w:val="0"/>
                <w:sz w:val="22"/>
                <w:lang w:bidi="ar"/>
              </w:rPr>
              <w:t>课时</w:t>
            </w:r>
          </w:p>
        </w:tc>
      </w:tr>
      <w:tr>
        <w:tblPrEx>
          <w:tblCellMar>
            <w:top w:w="0" w:type="dxa"/>
            <w:left w:w="0" w:type="dxa"/>
            <w:bottom w:w="0" w:type="dxa"/>
            <w:right w:w="0" w:type="dxa"/>
          </w:tblCellMar>
        </w:tblPrEx>
        <w:trPr>
          <w:trHeight w:val="300" w:hRule="atLeast"/>
          <w:jc w:val="center"/>
        </w:trPr>
        <w:tc>
          <w:tcPr>
            <w:tcW w:w="910" w:type="dxa"/>
            <w:vMerge w:val="restart"/>
            <w:tcBorders>
              <w:top w:val="single" w:color="000000" w:sz="4" w:space="0"/>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L20201</w:t>
            </w:r>
          </w:p>
        </w:tc>
        <w:tc>
          <w:tcPr>
            <w:tcW w:w="2662" w:type="dxa"/>
            <w:vMerge w:val="restart"/>
            <w:tcBorders>
              <w:top w:val="single" w:color="000000" w:sz="4" w:space="0"/>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劳动通论</w:t>
            </w:r>
          </w:p>
        </w:tc>
        <w:tc>
          <w:tcPr>
            <w:tcW w:w="1017"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刘向兵</w:t>
            </w:r>
          </w:p>
        </w:tc>
        <w:tc>
          <w:tcPr>
            <w:tcW w:w="2372"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中国劳动关系学院</w:t>
            </w:r>
          </w:p>
        </w:tc>
        <w:tc>
          <w:tcPr>
            <w:tcW w:w="125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教授</w:t>
            </w:r>
          </w:p>
        </w:tc>
        <w:tc>
          <w:tcPr>
            <w:tcW w:w="950" w:type="dxa"/>
            <w:vMerge w:val="restart"/>
            <w:tcBorders>
              <w:top w:val="single" w:color="000000" w:sz="4" w:space="0"/>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3</w:t>
            </w:r>
          </w:p>
        </w:tc>
        <w:tc>
          <w:tcPr>
            <w:tcW w:w="735" w:type="dxa"/>
            <w:vMerge w:val="restart"/>
            <w:tcBorders>
              <w:top w:val="single" w:color="000000" w:sz="4" w:space="0"/>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32</w:t>
            </w:r>
          </w:p>
        </w:tc>
      </w:tr>
      <w:tr>
        <w:tblPrEx>
          <w:tblCellMar>
            <w:top w:w="0" w:type="dxa"/>
            <w:left w:w="0" w:type="dxa"/>
            <w:bottom w:w="0" w:type="dxa"/>
            <w:right w:w="0" w:type="dxa"/>
          </w:tblCellMar>
        </w:tblPrEx>
        <w:trPr>
          <w:trHeight w:val="300" w:hRule="atLeast"/>
          <w:jc w:val="center"/>
        </w:trPr>
        <w:tc>
          <w:tcPr>
            <w:tcW w:w="910"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2662"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1017"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刘丽红</w:t>
            </w:r>
          </w:p>
        </w:tc>
        <w:tc>
          <w:tcPr>
            <w:tcW w:w="2372"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中国劳动关系学院</w:t>
            </w:r>
          </w:p>
        </w:tc>
        <w:tc>
          <w:tcPr>
            <w:tcW w:w="125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副教授</w:t>
            </w:r>
          </w:p>
        </w:tc>
        <w:tc>
          <w:tcPr>
            <w:tcW w:w="950"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735"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r>
      <w:tr>
        <w:tblPrEx>
          <w:tblCellMar>
            <w:top w:w="0" w:type="dxa"/>
            <w:left w:w="0" w:type="dxa"/>
            <w:bottom w:w="0" w:type="dxa"/>
            <w:right w:w="0" w:type="dxa"/>
          </w:tblCellMar>
        </w:tblPrEx>
        <w:trPr>
          <w:trHeight w:val="300" w:hRule="atLeast"/>
          <w:jc w:val="center"/>
        </w:trPr>
        <w:tc>
          <w:tcPr>
            <w:tcW w:w="910"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2662"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1017"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李  珂</w:t>
            </w:r>
          </w:p>
        </w:tc>
        <w:tc>
          <w:tcPr>
            <w:tcW w:w="2372"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中国劳动关系学院</w:t>
            </w:r>
          </w:p>
        </w:tc>
        <w:tc>
          <w:tcPr>
            <w:tcW w:w="125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党委宣传部部长</w:t>
            </w:r>
          </w:p>
        </w:tc>
        <w:tc>
          <w:tcPr>
            <w:tcW w:w="950"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735"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r>
      <w:tr>
        <w:tblPrEx>
          <w:tblCellMar>
            <w:top w:w="0" w:type="dxa"/>
            <w:left w:w="0" w:type="dxa"/>
            <w:bottom w:w="0" w:type="dxa"/>
            <w:right w:w="0" w:type="dxa"/>
          </w:tblCellMar>
        </w:tblPrEx>
        <w:trPr>
          <w:trHeight w:val="300" w:hRule="atLeast"/>
          <w:jc w:val="center"/>
        </w:trPr>
        <w:tc>
          <w:tcPr>
            <w:tcW w:w="910"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2662"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1017"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曲  霞</w:t>
            </w:r>
          </w:p>
        </w:tc>
        <w:tc>
          <w:tcPr>
            <w:tcW w:w="2372"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中国劳动关系学院</w:t>
            </w:r>
          </w:p>
        </w:tc>
        <w:tc>
          <w:tcPr>
            <w:tcW w:w="125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劳动教育中心副主任</w:t>
            </w:r>
          </w:p>
        </w:tc>
        <w:tc>
          <w:tcPr>
            <w:tcW w:w="950"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735"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r>
      <w:tr>
        <w:tblPrEx>
          <w:tblCellMar>
            <w:top w:w="0" w:type="dxa"/>
            <w:left w:w="0" w:type="dxa"/>
            <w:bottom w:w="0" w:type="dxa"/>
            <w:right w:w="0" w:type="dxa"/>
          </w:tblCellMar>
        </w:tblPrEx>
        <w:trPr>
          <w:trHeight w:val="300" w:hRule="atLeast"/>
          <w:jc w:val="center"/>
        </w:trPr>
        <w:tc>
          <w:tcPr>
            <w:tcW w:w="910"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2662"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1017"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吴建平</w:t>
            </w:r>
          </w:p>
        </w:tc>
        <w:tc>
          <w:tcPr>
            <w:tcW w:w="2372"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中国劳动关系学院</w:t>
            </w:r>
          </w:p>
        </w:tc>
        <w:tc>
          <w:tcPr>
            <w:tcW w:w="125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教授</w:t>
            </w:r>
          </w:p>
        </w:tc>
        <w:tc>
          <w:tcPr>
            <w:tcW w:w="950"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735"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r>
      <w:tr>
        <w:tblPrEx>
          <w:tblCellMar>
            <w:top w:w="0" w:type="dxa"/>
            <w:left w:w="0" w:type="dxa"/>
            <w:bottom w:w="0" w:type="dxa"/>
            <w:right w:w="0" w:type="dxa"/>
          </w:tblCellMar>
        </w:tblPrEx>
        <w:trPr>
          <w:trHeight w:val="300" w:hRule="atLeast"/>
          <w:jc w:val="center"/>
        </w:trPr>
        <w:tc>
          <w:tcPr>
            <w:tcW w:w="910"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2662"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1017"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李  磊</w:t>
            </w:r>
          </w:p>
        </w:tc>
        <w:tc>
          <w:tcPr>
            <w:tcW w:w="2372"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中国劳动关系学院</w:t>
            </w:r>
          </w:p>
        </w:tc>
        <w:tc>
          <w:tcPr>
            <w:tcW w:w="125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教授</w:t>
            </w:r>
          </w:p>
        </w:tc>
        <w:tc>
          <w:tcPr>
            <w:tcW w:w="950"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735"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r>
      <w:tr>
        <w:tblPrEx>
          <w:tblCellMar>
            <w:top w:w="0" w:type="dxa"/>
            <w:left w:w="0" w:type="dxa"/>
            <w:bottom w:w="0" w:type="dxa"/>
            <w:right w:w="0" w:type="dxa"/>
          </w:tblCellMar>
        </w:tblPrEx>
        <w:trPr>
          <w:trHeight w:val="300" w:hRule="atLeast"/>
          <w:jc w:val="center"/>
        </w:trPr>
        <w:tc>
          <w:tcPr>
            <w:tcW w:w="910"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2662"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1017"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王起全</w:t>
            </w:r>
          </w:p>
        </w:tc>
        <w:tc>
          <w:tcPr>
            <w:tcW w:w="2372"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中国劳动关系学院</w:t>
            </w:r>
          </w:p>
        </w:tc>
        <w:tc>
          <w:tcPr>
            <w:tcW w:w="125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教授</w:t>
            </w:r>
          </w:p>
        </w:tc>
        <w:tc>
          <w:tcPr>
            <w:tcW w:w="950"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735"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r>
      <w:tr>
        <w:tblPrEx>
          <w:tblCellMar>
            <w:top w:w="0" w:type="dxa"/>
            <w:left w:w="0" w:type="dxa"/>
            <w:bottom w:w="0" w:type="dxa"/>
            <w:right w:w="0" w:type="dxa"/>
          </w:tblCellMar>
        </w:tblPrEx>
        <w:trPr>
          <w:trHeight w:val="300" w:hRule="atLeast"/>
          <w:jc w:val="center"/>
        </w:trPr>
        <w:tc>
          <w:tcPr>
            <w:tcW w:w="910"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2662"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1017"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李淑玲</w:t>
            </w:r>
          </w:p>
        </w:tc>
        <w:tc>
          <w:tcPr>
            <w:tcW w:w="2372"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中国劳动关系学院</w:t>
            </w:r>
          </w:p>
        </w:tc>
        <w:tc>
          <w:tcPr>
            <w:tcW w:w="125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副教授</w:t>
            </w:r>
          </w:p>
        </w:tc>
        <w:tc>
          <w:tcPr>
            <w:tcW w:w="950"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735"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r>
      <w:tr>
        <w:tblPrEx>
          <w:tblCellMar>
            <w:top w:w="0" w:type="dxa"/>
            <w:left w:w="0" w:type="dxa"/>
            <w:bottom w:w="0" w:type="dxa"/>
            <w:right w:w="0" w:type="dxa"/>
          </w:tblCellMar>
        </w:tblPrEx>
        <w:trPr>
          <w:trHeight w:val="300" w:hRule="atLeast"/>
          <w:jc w:val="center"/>
        </w:trPr>
        <w:tc>
          <w:tcPr>
            <w:tcW w:w="910"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2662"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1017"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曹  荣</w:t>
            </w:r>
          </w:p>
        </w:tc>
        <w:tc>
          <w:tcPr>
            <w:tcW w:w="2372"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中国劳动关系学院</w:t>
            </w:r>
          </w:p>
        </w:tc>
        <w:tc>
          <w:tcPr>
            <w:tcW w:w="125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副教授</w:t>
            </w:r>
          </w:p>
        </w:tc>
        <w:tc>
          <w:tcPr>
            <w:tcW w:w="950"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735"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r>
      <w:tr>
        <w:tblPrEx>
          <w:tblCellMar>
            <w:top w:w="0" w:type="dxa"/>
            <w:left w:w="0" w:type="dxa"/>
            <w:bottom w:w="0" w:type="dxa"/>
            <w:right w:w="0" w:type="dxa"/>
          </w:tblCellMar>
        </w:tblPrEx>
        <w:trPr>
          <w:trHeight w:val="300" w:hRule="atLeast"/>
          <w:jc w:val="center"/>
        </w:trPr>
        <w:tc>
          <w:tcPr>
            <w:tcW w:w="910"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2662"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1017"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刘  曦</w:t>
            </w:r>
          </w:p>
        </w:tc>
        <w:tc>
          <w:tcPr>
            <w:tcW w:w="2372"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中国劳动关系学院</w:t>
            </w:r>
          </w:p>
        </w:tc>
        <w:tc>
          <w:tcPr>
            <w:tcW w:w="125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副教授</w:t>
            </w:r>
          </w:p>
        </w:tc>
        <w:tc>
          <w:tcPr>
            <w:tcW w:w="950"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735"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r>
      <w:tr>
        <w:tblPrEx>
          <w:tblCellMar>
            <w:top w:w="0" w:type="dxa"/>
            <w:left w:w="0" w:type="dxa"/>
            <w:bottom w:w="0" w:type="dxa"/>
            <w:right w:w="0" w:type="dxa"/>
          </w:tblCellMar>
        </w:tblPrEx>
        <w:trPr>
          <w:trHeight w:val="300" w:hRule="atLeast"/>
          <w:jc w:val="center"/>
        </w:trPr>
        <w:tc>
          <w:tcPr>
            <w:tcW w:w="910"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2662"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1017"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岳  玲</w:t>
            </w:r>
          </w:p>
        </w:tc>
        <w:tc>
          <w:tcPr>
            <w:tcW w:w="2372"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中国劳动关系学院</w:t>
            </w:r>
          </w:p>
        </w:tc>
        <w:tc>
          <w:tcPr>
            <w:tcW w:w="125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副教授</w:t>
            </w:r>
          </w:p>
        </w:tc>
        <w:tc>
          <w:tcPr>
            <w:tcW w:w="950"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735"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r>
      <w:tr>
        <w:tblPrEx>
          <w:tblCellMar>
            <w:top w:w="0" w:type="dxa"/>
            <w:left w:w="0" w:type="dxa"/>
            <w:bottom w:w="0" w:type="dxa"/>
            <w:right w:w="0" w:type="dxa"/>
          </w:tblCellMar>
        </w:tblPrEx>
        <w:trPr>
          <w:trHeight w:val="300" w:hRule="atLeast"/>
          <w:jc w:val="center"/>
        </w:trPr>
        <w:tc>
          <w:tcPr>
            <w:tcW w:w="910"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2662"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1017"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赵鑫全</w:t>
            </w:r>
          </w:p>
        </w:tc>
        <w:tc>
          <w:tcPr>
            <w:tcW w:w="2372"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中国劳动关系学院</w:t>
            </w:r>
          </w:p>
        </w:tc>
        <w:tc>
          <w:tcPr>
            <w:tcW w:w="1254"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副教授</w:t>
            </w:r>
          </w:p>
        </w:tc>
        <w:tc>
          <w:tcPr>
            <w:tcW w:w="950"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735" w:type="dxa"/>
            <w:vMerge w:val="continue"/>
            <w:tcBorders>
              <w:left w:val="single" w:color="000000"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r>
      <w:tr>
        <w:tblPrEx>
          <w:tblCellMar>
            <w:top w:w="0" w:type="dxa"/>
            <w:left w:w="0" w:type="dxa"/>
            <w:bottom w:w="0" w:type="dxa"/>
            <w:right w:w="0" w:type="dxa"/>
          </w:tblCellMar>
        </w:tblPrEx>
        <w:trPr>
          <w:trHeight w:val="300" w:hRule="atLeast"/>
          <w:jc w:val="center"/>
        </w:trPr>
        <w:tc>
          <w:tcPr>
            <w:tcW w:w="910" w:type="dxa"/>
            <w:vMerge w:val="continue"/>
            <w:tcBorders>
              <w:left w:val="single" w:color="000000" w:sz="4" w:space="0"/>
              <w:bottom w:val="single" w:color="auto"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2662" w:type="dxa"/>
            <w:vMerge w:val="continue"/>
            <w:tcBorders>
              <w:left w:val="single" w:color="000000" w:sz="4" w:space="0"/>
              <w:bottom w:val="single" w:color="auto"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1017" w:type="dxa"/>
            <w:tcBorders>
              <w:top w:val="single" w:color="000000" w:sz="4" w:space="0"/>
              <w:left w:val="single" w:color="000000" w:sz="4" w:space="0"/>
              <w:bottom w:val="single" w:color="auto"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宋艳慧</w:t>
            </w:r>
          </w:p>
        </w:tc>
        <w:tc>
          <w:tcPr>
            <w:tcW w:w="2372" w:type="dxa"/>
            <w:tcBorders>
              <w:top w:val="single" w:color="000000" w:sz="4" w:space="0"/>
              <w:left w:val="single" w:color="000000" w:sz="4" w:space="0"/>
              <w:bottom w:val="single" w:color="auto"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中国劳动关系学院</w:t>
            </w:r>
          </w:p>
        </w:tc>
        <w:tc>
          <w:tcPr>
            <w:tcW w:w="1254" w:type="dxa"/>
            <w:tcBorders>
              <w:top w:val="single" w:color="000000" w:sz="4" w:space="0"/>
              <w:left w:val="single" w:color="000000" w:sz="4" w:space="0"/>
              <w:bottom w:val="single" w:color="auto" w:sz="4" w:space="0"/>
              <w:right w:val="single" w:color="000000" w:sz="4" w:space="0"/>
            </w:tcBorders>
            <w:tcMar>
              <w:top w:w="8" w:type="dxa"/>
              <w:left w:w="8" w:type="dxa"/>
              <w:right w:w="8" w:type="dxa"/>
            </w:tcMar>
            <w:vAlign w:val="center"/>
          </w:tcPr>
          <w:p>
            <w:pPr>
              <w:widowControl/>
              <w:jc w:val="center"/>
              <w:textAlignment w:val="center"/>
              <w:rPr>
                <w:rFonts w:eastAsia="仿宋"/>
                <w:color w:val="000000"/>
                <w:szCs w:val="21"/>
              </w:rPr>
            </w:pPr>
            <w:r>
              <w:rPr>
                <w:rFonts w:hint="eastAsia" w:ascii="微软雅黑" w:hAnsi="微软雅黑" w:eastAsia="微软雅黑" w:cs="微软雅黑"/>
                <w:kern w:val="0"/>
                <w:sz w:val="22"/>
                <w:lang w:bidi="ar"/>
              </w:rPr>
              <w:t>副教授</w:t>
            </w:r>
          </w:p>
        </w:tc>
        <w:tc>
          <w:tcPr>
            <w:tcW w:w="950" w:type="dxa"/>
            <w:vMerge w:val="continue"/>
            <w:tcBorders>
              <w:left w:val="single" w:color="000000" w:sz="4" w:space="0"/>
              <w:bottom w:val="single" w:color="auto"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735" w:type="dxa"/>
            <w:vMerge w:val="continue"/>
            <w:tcBorders>
              <w:left w:val="single" w:color="000000" w:sz="4" w:space="0"/>
              <w:bottom w:val="single" w:color="auto" w:sz="4" w:space="0"/>
              <w:right w:val="single" w:color="000000"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r>
      <w:tr>
        <w:tblPrEx>
          <w:tblCellMar>
            <w:top w:w="0" w:type="dxa"/>
            <w:left w:w="0" w:type="dxa"/>
            <w:bottom w:w="0" w:type="dxa"/>
            <w:right w:w="0" w:type="dxa"/>
          </w:tblCellMar>
        </w:tblPrEx>
        <w:trPr>
          <w:trHeight w:val="300" w:hRule="atLeast"/>
          <w:jc w:val="center"/>
        </w:trPr>
        <w:tc>
          <w:tcPr>
            <w:tcW w:w="910"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L20202</w:t>
            </w:r>
          </w:p>
        </w:tc>
        <w:tc>
          <w:tcPr>
            <w:tcW w:w="2662"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说说员工与老板的那些事</w:t>
            </w:r>
          </w:p>
        </w:tc>
        <w:tc>
          <w:tcPr>
            <w:tcW w:w="1017"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王永刚 等</w:t>
            </w:r>
          </w:p>
        </w:tc>
        <w:tc>
          <w:tcPr>
            <w:tcW w:w="2372"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山东政法学院</w:t>
            </w:r>
          </w:p>
        </w:tc>
        <w:tc>
          <w:tcPr>
            <w:tcW w:w="125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副教授</w:t>
            </w:r>
          </w:p>
        </w:tc>
        <w:tc>
          <w:tcPr>
            <w:tcW w:w="950"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1</w:t>
            </w:r>
          </w:p>
        </w:tc>
        <w:tc>
          <w:tcPr>
            <w:tcW w:w="735"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12</w:t>
            </w:r>
          </w:p>
        </w:tc>
      </w:tr>
      <w:tr>
        <w:tblPrEx>
          <w:tblCellMar>
            <w:top w:w="0" w:type="dxa"/>
            <w:left w:w="0" w:type="dxa"/>
            <w:bottom w:w="0" w:type="dxa"/>
            <w:right w:w="0" w:type="dxa"/>
          </w:tblCellMar>
        </w:tblPrEx>
        <w:trPr>
          <w:trHeight w:val="300" w:hRule="atLeast"/>
          <w:jc w:val="center"/>
        </w:trPr>
        <w:tc>
          <w:tcPr>
            <w:tcW w:w="910"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L20203</w:t>
            </w:r>
          </w:p>
        </w:tc>
        <w:tc>
          <w:tcPr>
            <w:tcW w:w="2662"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脑洞大开背后的创新思维</w:t>
            </w:r>
          </w:p>
        </w:tc>
        <w:tc>
          <w:tcPr>
            <w:tcW w:w="1017"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冯  林</w:t>
            </w:r>
          </w:p>
        </w:tc>
        <w:tc>
          <w:tcPr>
            <w:tcW w:w="2372"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大连理工大学</w:t>
            </w:r>
          </w:p>
        </w:tc>
        <w:tc>
          <w:tcPr>
            <w:tcW w:w="125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教授</w:t>
            </w:r>
          </w:p>
        </w:tc>
        <w:tc>
          <w:tcPr>
            <w:tcW w:w="950"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1</w:t>
            </w:r>
          </w:p>
        </w:tc>
        <w:tc>
          <w:tcPr>
            <w:tcW w:w="735"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15</w:t>
            </w:r>
          </w:p>
        </w:tc>
      </w:tr>
      <w:tr>
        <w:tblPrEx>
          <w:tblCellMar>
            <w:top w:w="0" w:type="dxa"/>
            <w:left w:w="0" w:type="dxa"/>
            <w:bottom w:w="0" w:type="dxa"/>
            <w:right w:w="0" w:type="dxa"/>
          </w:tblCellMar>
        </w:tblPrEx>
        <w:trPr>
          <w:trHeight w:val="300" w:hRule="atLeast"/>
          <w:jc w:val="center"/>
        </w:trPr>
        <w:tc>
          <w:tcPr>
            <w:tcW w:w="910"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L20204</w:t>
            </w:r>
          </w:p>
        </w:tc>
        <w:tc>
          <w:tcPr>
            <w:tcW w:w="2662"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经济决策思维与原理</w:t>
            </w:r>
          </w:p>
        </w:tc>
        <w:tc>
          <w:tcPr>
            <w:tcW w:w="1017"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赵英军 等</w:t>
            </w:r>
          </w:p>
        </w:tc>
        <w:tc>
          <w:tcPr>
            <w:tcW w:w="2372"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浙江工商大学</w:t>
            </w:r>
          </w:p>
        </w:tc>
        <w:tc>
          <w:tcPr>
            <w:tcW w:w="125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教授</w:t>
            </w:r>
          </w:p>
        </w:tc>
        <w:tc>
          <w:tcPr>
            <w:tcW w:w="950"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1</w:t>
            </w:r>
          </w:p>
        </w:tc>
        <w:tc>
          <w:tcPr>
            <w:tcW w:w="735"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11</w:t>
            </w:r>
          </w:p>
        </w:tc>
      </w:tr>
      <w:tr>
        <w:tblPrEx>
          <w:tblCellMar>
            <w:top w:w="0" w:type="dxa"/>
            <w:left w:w="0" w:type="dxa"/>
            <w:bottom w:w="0" w:type="dxa"/>
            <w:right w:w="0" w:type="dxa"/>
          </w:tblCellMar>
        </w:tblPrEx>
        <w:trPr>
          <w:trHeight w:val="300" w:hRule="atLeast"/>
          <w:jc w:val="center"/>
        </w:trPr>
        <w:tc>
          <w:tcPr>
            <w:tcW w:w="910"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L20205</w:t>
            </w:r>
          </w:p>
        </w:tc>
        <w:tc>
          <w:tcPr>
            <w:tcW w:w="2662"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批创思维导论</w:t>
            </w:r>
          </w:p>
        </w:tc>
        <w:tc>
          <w:tcPr>
            <w:tcW w:w="1017"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熊明辉</w:t>
            </w:r>
          </w:p>
        </w:tc>
        <w:tc>
          <w:tcPr>
            <w:tcW w:w="2372"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中山大学</w:t>
            </w:r>
          </w:p>
        </w:tc>
        <w:tc>
          <w:tcPr>
            <w:tcW w:w="125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教授</w:t>
            </w:r>
          </w:p>
        </w:tc>
        <w:tc>
          <w:tcPr>
            <w:tcW w:w="950"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1</w:t>
            </w:r>
          </w:p>
        </w:tc>
        <w:tc>
          <w:tcPr>
            <w:tcW w:w="735"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10</w:t>
            </w:r>
          </w:p>
        </w:tc>
      </w:tr>
      <w:tr>
        <w:tblPrEx>
          <w:tblCellMar>
            <w:top w:w="0" w:type="dxa"/>
            <w:left w:w="0" w:type="dxa"/>
            <w:bottom w:w="0" w:type="dxa"/>
            <w:right w:w="0" w:type="dxa"/>
          </w:tblCellMar>
        </w:tblPrEx>
        <w:trPr>
          <w:trHeight w:val="300" w:hRule="atLeast"/>
          <w:jc w:val="center"/>
        </w:trPr>
        <w:tc>
          <w:tcPr>
            <w:tcW w:w="910" w:type="dxa"/>
            <w:vMerge w:val="restart"/>
            <w:tcBorders>
              <w:top w:val="single" w:color="auto" w:sz="4" w:space="0"/>
              <w:left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L20206</w:t>
            </w:r>
          </w:p>
        </w:tc>
        <w:tc>
          <w:tcPr>
            <w:tcW w:w="2662" w:type="dxa"/>
            <w:vMerge w:val="restart"/>
            <w:tcBorders>
              <w:top w:val="single" w:color="auto" w:sz="4" w:space="0"/>
              <w:left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走进创业</w:t>
            </w:r>
          </w:p>
        </w:tc>
        <w:tc>
          <w:tcPr>
            <w:tcW w:w="1017"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 xml:space="preserve">王自强 </w:t>
            </w:r>
          </w:p>
        </w:tc>
        <w:tc>
          <w:tcPr>
            <w:tcW w:w="2372"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南京大学</w:t>
            </w:r>
          </w:p>
        </w:tc>
        <w:tc>
          <w:tcPr>
            <w:tcW w:w="125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副教授</w:t>
            </w:r>
          </w:p>
        </w:tc>
        <w:tc>
          <w:tcPr>
            <w:tcW w:w="950" w:type="dxa"/>
            <w:vMerge w:val="restart"/>
            <w:tcBorders>
              <w:top w:val="single" w:color="auto" w:sz="4" w:space="0"/>
              <w:left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1</w:t>
            </w:r>
          </w:p>
        </w:tc>
        <w:tc>
          <w:tcPr>
            <w:tcW w:w="735" w:type="dxa"/>
            <w:vMerge w:val="restart"/>
            <w:tcBorders>
              <w:top w:val="single" w:color="auto" w:sz="4" w:space="0"/>
              <w:left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10</w:t>
            </w:r>
          </w:p>
        </w:tc>
      </w:tr>
      <w:tr>
        <w:tblPrEx>
          <w:tblCellMar>
            <w:top w:w="0" w:type="dxa"/>
            <w:left w:w="0" w:type="dxa"/>
            <w:bottom w:w="0" w:type="dxa"/>
            <w:right w:w="0" w:type="dxa"/>
          </w:tblCellMar>
        </w:tblPrEx>
        <w:trPr>
          <w:trHeight w:val="300" w:hRule="atLeast"/>
          <w:jc w:val="center"/>
        </w:trPr>
        <w:tc>
          <w:tcPr>
            <w:tcW w:w="910" w:type="dxa"/>
            <w:vMerge w:val="continue"/>
            <w:tcBorders>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2662" w:type="dxa"/>
            <w:vMerge w:val="continue"/>
            <w:tcBorders>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1017"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陶向南</w:t>
            </w:r>
          </w:p>
        </w:tc>
        <w:tc>
          <w:tcPr>
            <w:tcW w:w="2372"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南京大学</w:t>
            </w:r>
          </w:p>
        </w:tc>
        <w:tc>
          <w:tcPr>
            <w:tcW w:w="125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副教授</w:t>
            </w:r>
          </w:p>
        </w:tc>
        <w:tc>
          <w:tcPr>
            <w:tcW w:w="950" w:type="dxa"/>
            <w:vMerge w:val="continue"/>
            <w:tcBorders>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735" w:type="dxa"/>
            <w:vMerge w:val="continue"/>
            <w:tcBorders>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r>
      <w:tr>
        <w:tblPrEx>
          <w:tblCellMar>
            <w:top w:w="0" w:type="dxa"/>
            <w:left w:w="0" w:type="dxa"/>
            <w:bottom w:w="0" w:type="dxa"/>
            <w:right w:w="0" w:type="dxa"/>
          </w:tblCellMar>
        </w:tblPrEx>
        <w:trPr>
          <w:trHeight w:val="300" w:hRule="atLeast"/>
          <w:jc w:val="center"/>
        </w:trPr>
        <w:tc>
          <w:tcPr>
            <w:tcW w:w="910" w:type="dxa"/>
            <w:vMerge w:val="restart"/>
            <w:tcBorders>
              <w:top w:val="single" w:color="auto" w:sz="4" w:space="0"/>
              <w:left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L20207</w:t>
            </w:r>
          </w:p>
        </w:tc>
        <w:tc>
          <w:tcPr>
            <w:tcW w:w="2662" w:type="dxa"/>
            <w:vMerge w:val="restart"/>
            <w:tcBorders>
              <w:top w:val="single" w:color="auto" w:sz="4" w:space="0"/>
              <w:left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创新创业</w:t>
            </w:r>
          </w:p>
        </w:tc>
        <w:tc>
          <w:tcPr>
            <w:tcW w:w="1017"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张玉臣</w:t>
            </w:r>
          </w:p>
        </w:tc>
        <w:tc>
          <w:tcPr>
            <w:tcW w:w="2372"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同济大学</w:t>
            </w:r>
          </w:p>
        </w:tc>
        <w:tc>
          <w:tcPr>
            <w:tcW w:w="125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教授</w:t>
            </w:r>
          </w:p>
        </w:tc>
        <w:tc>
          <w:tcPr>
            <w:tcW w:w="950" w:type="dxa"/>
            <w:vMerge w:val="restart"/>
            <w:tcBorders>
              <w:top w:val="single" w:color="auto" w:sz="4" w:space="0"/>
              <w:left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3</w:t>
            </w:r>
          </w:p>
        </w:tc>
        <w:tc>
          <w:tcPr>
            <w:tcW w:w="735" w:type="dxa"/>
            <w:vMerge w:val="restart"/>
            <w:tcBorders>
              <w:top w:val="single" w:color="auto" w:sz="4" w:space="0"/>
              <w:left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32</w:t>
            </w:r>
          </w:p>
        </w:tc>
      </w:tr>
      <w:tr>
        <w:tblPrEx>
          <w:tblCellMar>
            <w:top w:w="0" w:type="dxa"/>
            <w:left w:w="0" w:type="dxa"/>
            <w:bottom w:w="0" w:type="dxa"/>
            <w:right w:w="0" w:type="dxa"/>
          </w:tblCellMar>
        </w:tblPrEx>
        <w:trPr>
          <w:trHeight w:val="300" w:hRule="atLeast"/>
          <w:jc w:val="center"/>
        </w:trPr>
        <w:tc>
          <w:tcPr>
            <w:tcW w:w="910" w:type="dxa"/>
            <w:vMerge w:val="continue"/>
            <w:tcBorders>
              <w:left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2662" w:type="dxa"/>
            <w:vMerge w:val="continue"/>
            <w:tcBorders>
              <w:left w:val="single" w:color="auto" w:sz="4" w:space="0"/>
              <w:right w:val="single" w:color="auto" w:sz="4" w:space="0"/>
            </w:tcBorders>
            <w:tcMar>
              <w:top w:w="8" w:type="dxa"/>
              <w:left w:w="8" w:type="dxa"/>
              <w:right w:w="8" w:type="dxa"/>
            </w:tcMar>
            <w:vAlign w:val="center"/>
          </w:tcPr>
          <w:p>
            <w:pPr>
              <w:widowControl/>
              <w:jc w:val="center"/>
              <w:textAlignment w:val="center"/>
              <w:rPr>
                <w:rFonts w:eastAsia="仿宋"/>
                <w:color w:val="000000"/>
                <w:kern w:val="0"/>
                <w:szCs w:val="21"/>
                <w:lang w:bidi="ar"/>
              </w:rPr>
            </w:pPr>
          </w:p>
        </w:tc>
        <w:tc>
          <w:tcPr>
            <w:tcW w:w="1017"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叶明海</w:t>
            </w:r>
          </w:p>
        </w:tc>
        <w:tc>
          <w:tcPr>
            <w:tcW w:w="2372"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同济大学</w:t>
            </w:r>
          </w:p>
        </w:tc>
        <w:tc>
          <w:tcPr>
            <w:tcW w:w="125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教授</w:t>
            </w:r>
          </w:p>
        </w:tc>
        <w:tc>
          <w:tcPr>
            <w:tcW w:w="950" w:type="dxa"/>
            <w:vMerge w:val="continue"/>
            <w:tcBorders>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735" w:type="dxa"/>
            <w:vMerge w:val="continue"/>
            <w:tcBorders>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r>
      <w:tr>
        <w:tblPrEx>
          <w:tblCellMar>
            <w:top w:w="0" w:type="dxa"/>
            <w:left w:w="0" w:type="dxa"/>
            <w:bottom w:w="0" w:type="dxa"/>
            <w:right w:w="0" w:type="dxa"/>
          </w:tblCellMar>
        </w:tblPrEx>
        <w:trPr>
          <w:trHeight w:val="300" w:hRule="atLeast"/>
          <w:jc w:val="center"/>
        </w:trPr>
        <w:tc>
          <w:tcPr>
            <w:tcW w:w="910" w:type="dxa"/>
            <w:vMerge w:val="continue"/>
            <w:tcBorders>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2662" w:type="dxa"/>
            <w:vMerge w:val="continue"/>
            <w:tcBorders>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eastAsia="仿宋"/>
                <w:color w:val="000000"/>
                <w:kern w:val="0"/>
                <w:szCs w:val="21"/>
                <w:lang w:bidi="ar"/>
              </w:rPr>
            </w:pPr>
          </w:p>
        </w:tc>
        <w:tc>
          <w:tcPr>
            <w:tcW w:w="1017"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邵鲁宁</w:t>
            </w:r>
          </w:p>
        </w:tc>
        <w:tc>
          <w:tcPr>
            <w:tcW w:w="2372"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同济大学</w:t>
            </w:r>
          </w:p>
        </w:tc>
        <w:tc>
          <w:tcPr>
            <w:tcW w:w="125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讲师</w:t>
            </w:r>
          </w:p>
        </w:tc>
        <w:tc>
          <w:tcPr>
            <w:tcW w:w="950" w:type="dxa"/>
            <w:vMerge w:val="continue"/>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735" w:type="dxa"/>
            <w:vMerge w:val="continue"/>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r>
      <w:tr>
        <w:tblPrEx>
          <w:tblCellMar>
            <w:top w:w="0" w:type="dxa"/>
            <w:left w:w="0" w:type="dxa"/>
            <w:bottom w:w="0" w:type="dxa"/>
            <w:right w:w="0" w:type="dxa"/>
          </w:tblCellMar>
        </w:tblPrEx>
        <w:trPr>
          <w:trHeight w:val="300" w:hRule="atLeast"/>
          <w:jc w:val="center"/>
        </w:trPr>
        <w:tc>
          <w:tcPr>
            <w:tcW w:w="910" w:type="dxa"/>
            <w:vMerge w:val="restart"/>
            <w:tcBorders>
              <w:top w:val="single" w:color="auto" w:sz="4" w:space="0"/>
              <w:left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L20208</w:t>
            </w:r>
          </w:p>
        </w:tc>
        <w:tc>
          <w:tcPr>
            <w:tcW w:w="2662" w:type="dxa"/>
            <w:vMerge w:val="restart"/>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整合思维</w:t>
            </w:r>
          </w:p>
        </w:tc>
        <w:tc>
          <w:tcPr>
            <w:tcW w:w="1017"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蔡映辉</w:t>
            </w:r>
          </w:p>
        </w:tc>
        <w:tc>
          <w:tcPr>
            <w:tcW w:w="2372"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汕头大学</w:t>
            </w:r>
          </w:p>
        </w:tc>
        <w:tc>
          <w:tcPr>
            <w:tcW w:w="125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研究员</w:t>
            </w:r>
          </w:p>
        </w:tc>
        <w:tc>
          <w:tcPr>
            <w:tcW w:w="950" w:type="dxa"/>
            <w:vMerge w:val="restart"/>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1</w:t>
            </w:r>
          </w:p>
        </w:tc>
        <w:tc>
          <w:tcPr>
            <w:tcW w:w="735" w:type="dxa"/>
            <w:vMerge w:val="restart"/>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18</w:t>
            </w:r>
          </w:p>
        </w:tc>
      </w:tr>
      <w:tr>
        <w:tblPrEx>
          <w:tblCellMar>
            <w:top w:w="0" w:type="dxa"/>
            <w:left w:w="0" w:type="dxa"/>
            <w:bottom w:w="0" w:type="dxa"/>
            <w:right w:w="0" w:type="dxa"/>
          </w:tblCellMar>
        </w:tblPrEx>
        <w:trPr>
          <w:trHeight w:val="300" w:hRule="atLeast"/>
          <w:jc w:val="center"/>
        </w:trPr>
        <w:tc>
          <w:tcPr>
            <w:tcW w:w="910" w:type="dxa"/>
            <w:vMerge w:val="continue"/>
            <w:tcBorders>
              <w:left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2662" w:type="dxa"/>
            <w:vMerge w:val="continue"/>
            <w:tcBorders>
              <w:top w:val="single" w:color="auto" w:sz="4" w:space="0"/>
              <w:left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1017"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董  毓</w:t>
            </w:r>
          </w:p>
        </w:tc>
        <w:tc>
          <w:tcPr>
            <w:tcW w:w="2372"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华中科技大学</w:t>
            </w:r>
          </w:p>
        </w:tc>
        <w:tc>
          <w:tcPr>
            <w:tcW w:w="125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客座教授</w:t>
            </w:r>
          </w:p>
        </w:tc>
        <w:tc>
          <w:tcPr>
            <w:tcW w:w="950" w:type="dxa"/>
            <w:vMerge w:val="continue"/>
            <w:tcBorders>
              <w:top w:val="single" w:color="auto" w:sz="4" w:space="0"/>
              <w:left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735" w:type="dxa"/>
            <w:vMerge w:val="continue"/>
            <w:tcBorders>
              <w:top w:val="single" w:color="auto" w:sz="4" w:space="0"/>
              <w:left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r>
      <w:tr>
        <w:tblPrEx>
          <w:tblCellMar>
            <w:top w:w="0" w:type="dxa"/>
            <w:left w:w="0" w:type="dxa"/>
            <w:bottom w:w="0" w:type="dxa"/>
            <w:right w:w="0" w:type="dxa"/>
          </w:tblCellMar>
        </w:tblPrEx>
        <w:trPr>
          <w:trHeight w:val="90" w:hRule="atLeast"/>
          <w:jc w:val="center"/>
        </w:trPr>
        <w:tc>
          <w:tcPr>
            <w:tcW w:w="910" w:type="dxa"/>
            <w:vMerge w:val="continue"/>
            <w:tcBorders>
              <w:left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2662" w:type="dxa"/>
            <w:vMerge w:val="continue"/>
            <w:tcBorders>
              <w:left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1017"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王雨函</w:t>
            </w:r>
          </w:p>
        </w:tc>
        <w:tc>
          <w:tcPr>
            <w:tcW w:w="2372"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汕头大学</w:t>
            </w:r>
          </w:p>
        </w:tc>
        <w:tc>
          <w:tcPr>
            <w:tcW w:w="125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讲师</w:t>
            </w:r>
          </w:p>
        </w:tc>
        <w:tc>
          <w:tcPr>
            <w:tcW w:w="950" w:type="dxa"/>
            <w:vMerge w:val="continue"/>
            <w:tcBorders>
              <w:left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735" w:type="dxa"/>
            <w:vMerge w:val="continue"/>
            <w:tcBorders>
              <w:left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r>
      <w:tr>
        <w:tblPrEx>
          <w:tblCellMar>
            <w:top w:w="0" w:type="dxa"/>
            <w:left w:w="0" w:type="dxa"/>
            <w:bottom w:w="0" w:type="dxa"/>
            <w:right w:w="0" w:type="dxa"/>
          </w:tblCellMar>
        </w:tblPrEx>
        <w:trPr>
          <w:trHeight w:val="300" w:hRule="atLeast"/>
          <w:jc w:val="center"/>
        </w:trPr>
        <w:tc>
          <w:tcPr>
            <w:tcW w:w="910" w:type="dxa"/>
            <w:vMerge w:val="continue"/>
            <w:tcBorders>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2662" w:type="dxa"/>
            <w:vMerge w:val="continue"/>
            <w:tcBorders>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1017"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孙金峰</w:t>
            </w:r>
          </w:p>
        </w:tc>
        <w:tc>
          <w:tcPr>
            <w:tcW w:w="2372"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汕头大学</w:t>
            </w:r>
          </w:p>
        </w:tc>
        <w:tc>
          <w:tcPr>
            <w:tcW w:w="125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讲师</w:t>
            </w:r>
          </w:p>
        </w:tc>
        <w:tc>
          <w:tcPr>
            <w:tcW w:w="950" w:type="dxa"/>
            <w:vMerge w:val="continue"/>
            <w:tcBorders>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c>
          <w:tcPr>
            <w:tcW w:w="735" w:type="dxa"/>
            <w:vMerge w:val="continue"/>
            <w:tcBorders>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p>
        </w:tc>
      </w:tr>
      <w:tr>
        <w:tblPrEx>
          <w:tblCellMar>
            <w:top w:w="0" w:type="dxa"/>
            <w:left w:w="0" w:type="dxa"/>
            <w:bottom w:w="0" w:type="dxa"/>
            <w:right w:w="0" w:type="dxa"/>
          </w:tblCellMar>
        </w:tblPrEx>
        <w:trPr>
          <w:trHeight w:val="300" w:hRule="atLeast"/>
          <w:jc w:val="center"/>
        </w:trPr>
        <w:tc>
          <w:tcPr>
            <w:tcW w:w="910"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L20209</w:t>
            </w:r>
          </w:p>
        </w:tc>
        <w:tc>
          <w:tcPr>
            <w:tcW w:w="2662"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批判与创意思考</w:t>
            </w:r>
          </w:p>
        </w:tc>
        <w:tc>
          <w:tcPr>
            <w:tcW w:w="1017"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冯  林</w:t>
            </w:r>
          </w:p>
        </w:tc>
        <w:tc>
          <w:tcPr>
            <w:tcW w:w="2372"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大连理工大学</w:t>
            </w:r>
          </w:p>
        </w:tc>
        <w:tc>
          <w:tcPr>
            <w:tcW w:w="125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教授</w:t>
            </w:r>
          </w:p>
        </w:tc>
        <w:tc>
          <w:tcPr>
            <w:tcW w:w="950"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2</w:t>
            </w:r>
          </w:p>
        </w:tc>
        <w:tc>
          <w:tcPr>
            <w:tcW w:w="735"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24</w:t>
            </w:r>
          </w:p>
        </w:tc>
      </w:tr>
      <w:tr>
        <w:tblPrEx>
          <w:tblCellMar>
            <w:top w:w="0" w:type="dxa"/>
            <w:left w:w="0" w:type="dxa"/>
            <w:bottom w:w="0" w:type="dxa"/>
            <w:right w:w="0" w:type="dxa"/>
          </w:tblCellMar>
        </w:tblPrEx>
        <w:trPr>
          <w:trHeight w:val="300" w:hRule="atLeast"/>
          <w:jc w:val="center"/>
        </w:trPr>
        <w:tc>
          <w:tcPr>
            <w:tcW w:w="910"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L20210</w:t>
            </w:r>
          </w:p>
        </w:tc>
        <w:tc>
          <w:tcPr>
            <w:tcW w:w="2662"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创业人生</w:t>
            </w:r>
          </w:p>
        </w:tc>
        <w:tc>
          <w:tcPr>
            <w:tcW w:w="1017"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顾晓英 等</w:t>
            </w:r>
          </w:p>
        </w:tc>
        <w:tc>
          <w:tcPr>
            <w:tcW w:w="2372"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上海大学</w:t>
            </w:r>
          </w:p>
        </w:tc>
        <w:tc>
          <w:tcPr>
            <w:tcW w:w="125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教授</w:t>
            </w:r>
          </w:p>
        </w:tc>
        <w:tc>
          <w:tcPr>
            <w:tcW w:w="950"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1</w:t>
            </w:r>
          </w:p>
        </w:tc>
        <w:tc>
          <w:tcPr>
            <w:tcW w:w="735"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17</w:t>
            </w:r>
          </w:p>
        </w:tc>
      </w:tr>
      <w:tr>
        <w:tblPrEx>
          <w:tblCellMar>
            <w:top w:w="0" w:type="dxa"/>
            <w:left w:w="0" w:type="dxa"/>
            <w:bottom w:w="0" w:type="dxa"/>
            <w:right w:w="0" w:type="dxa"/>
          </w:tblCellMar>
        </w:tblPrEx>
        <w:trPr>
          <w:trHeight w:val="300" w:hRule="atLeast"/>
          <w:jc w:val="center"/>
        </w:trPr>
        <w:tc>
          <w:tcPr>
            <w:tcW w:w="910" w:type="dxa"/>
            <w:vMerge w:val="restart"/>
            <w:tcBorders>
              <w:top w:val="single" w:color="auto" w:sz="4" w:space="0"/>
              <w:left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L20211</w:t>
            </w:r>
          </w:p>
        </w:tc>
        <w:tc>
          <w:tcPr>
            <w:tcW w:w="2662" w:type="dxa"/>
            <w:vMerge w:val="restart"/>
            <w:tcBorders>
              <w:top w:val="single" w:color="auto" w:sz="4" w:space="0"/>
              <w:left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大学生创新基础</w:t>
            </w:r>
          </w:p>
        </w:tc>
        <w:tc>
          <w:tcPr>
            <w:tcW w:w="1017"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冯  林</w:t>
            </w:r>
          </w:p>
        </w:tc>
        <w:tc>
          <w:tcPr>
            <w:tcW w:w="2372"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大连理工大学</w:t>
            </w:r>
          </w:p>
        </w:tc>
        <w:tc>
          <w:tcPr>
            <w:tcW w:w="1254"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教授</w:t>
            </w:r>
          </w:p>
        </w:tc>
        <w:tc>
          <w:tcPr>
            <w:tcW w:w="950" w:type="dxa"/>
            <w:vMerge w:val="restart"/>
            <w:tcBorders>
              <w:top w:val="single" w:color="auto" w:sz="4" w:space="0"/>
              <w:left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3</w:t>
            </w:r>
          </w:p>
        </w:tc>
        <w:tc>
          <w:tcPr>
            <w:tcW w:w="735" w:type="dxa"/>
            <w:vMerge w:val="restart"/>
            <w:tcBorders>
              <w:top w:val="single" w:color="auto" w:sz="4" w:space="0"/>
              <w:left w:val="single" w:color="auto" w:sz="4" w:space="0"/>
              <w:right w:val="single" w:color="auto" w:sz="4" w:space="0"/>
            </w:tcBorders>
            <w:tcMar>
              <w:top w:w="8" w:type="dxa"/>
              <w:left w:w="8" w:type="dxa"/>
              <w:right w:w="8" w:type="dxa"/>
            </w:tcMar>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33</w:t>
            </w:r>
          </w:p>
        </w:tc>
      </w:tr>
      <w:tr>
        <w:tblPrEx>
          <w:tblCellMar>
            <w:top w:w="0" w:type="dxa"/>
            <w:left w:w="0" w:type="dxa"/>
            <w:bottom w:w="0" w:type="dxa"/>
            <w:right w:w="0" w:type="dxa"/>
          </w:tblCellMar>
        </w:tblPrEx>
        <w:trPr>
          <w:trHeight w:val="300" w:hRule="atLeast"/>
          <w:jc w:val="center"/>
        </w:trPr>
        <w:tc>
          <w:tcPr>
            <w:tcW w:w="910" w:type="dxa"/>
            <w:vMerge w:val="continue"/>
            <w:tcBorders>
              <w:left w:val="single" w:color="auto" w:sz="4" w:space="0"/>
              <w:bottom w:val="single" w:color="auto" w:sz="4" w:space="0"/>
              <w:right w:val="single" w:color="auto" w:sz="4" w:space="0"/>
            </w:tcBorders>
          </w:tcPr>
          <w:p>
            <w:pPr>
              <w:widowControl/>
              <w:jc w:val="center"/>
              <w:textAlignment w:val="center"/>
              <w:rPr>
                <w:rFonts w:ascii="微软雅黑" w:hAnsi="微软雅黑" w:eastAsia="微软雅黑" w:cs="微软雅黑"/>
                <w:kern w:val="0"/>
                <w:sz w:val="22"/>
                <w:lang w:bidi="ar"/>
              </w:rPr>
            </w:pPr>
          </w:p>
        </w:tc>
        <w:tc>
          <w:tcPr>
            <w:tcW w:w="2662" w:type="dxa"/>
            <w:vMerge w:val="continue"/>
            <w:tcBorders>
              <w:left w:val="single" w:color="auto" w:sz="4" w:space="0"/>
              <w:bottom w:val="single" w:color="auto" w:sz="4" w:space="0"/>
              <w:right w:val="single" w:color="auto" w:sz="4" w:space="0"/>
            </w:tcBorders>
          </w:tcPr>
          <w:p>
            <w:pPr>
              <w:widowControl/>
              <w:jc w:val="center"/>
              <w:textAlignment w:val="center"/>
              <w:rPr>
                <w:rFonts w:ascii="微软雅黑" w:hAnsi="微软雅黑" w:eastAsia="微软雅黑" w:cs="微软雅黑"/>
                <w:kern w:val="0"/>
                <w:sz w:val="22"/>
                <w:lang w:bidi="ar"/>
              </w:rPr>
            </w:pPr>
          </w:p>
        </w:tc>
        <w:tc>
          <w:tcPr>
            <w:tcW w:w="101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徐  斌</w:t>
            </w:r>
          </w:p>
        </w:tc>
        <w:tc>
          <w:tcPr>
            <w:tcW w:w="237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首都经济贸易大学</w:t>
            </w:r>
          </w:p>
        </w:tc>
        <w:tc>
          <w:tcPr>
            <w:tcW w:w="125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教授</w:t>
            </w:r>
          </w:p>
        </w:tc>
        <w:tc>
          <w:tcPr>
            <w:tcW w:w="950" w:type="dxa"/>
            <w:vMerge w:val="continue"/>
            <w:tcBorders>
              <w:left w:val="single" w:color="auto" w:sz="4" w:space="0"/>
              <w:bottom w:val="single" w:color="auto" w:sz="4" w:space="0"/>
              <w:right w:val="single" w:color="auto" w:sz="4" w:space="0"/>
            </w:tcBorders>
          </w:tcPr>
          <w:p>
            <w:pPr>
              <w:widowControl/>
              <w:jc w:val="center"/>
              <w:textAlignment w:val="center"/>
              <w:rPr>
                <w:rFonts w:ascii="微软雅黑" w:hAnsi="微软雅黑" w:eastAsia="微软雅黑" w:cs="微软雅黑"/>
                <w:kern w:val="0"/>
                <w:sz w:val="22"/>
                <w:lang w:bidi="ar"/>
              </w:rPr>
            </w:pPr>
          </w:p>
        </w:tc>
        <w:tc>
          <w:tcPr>
            <w:tcW w:w="735" w:type="dxa"/>
            <w:vMerge w:val="continue"/>
            <w:tcBorders>
              <w:left w:val="single" w:color="auto" w:sz="4" w:space="0"/>
              <w:bottom w:val="single" w:color="auto" w:sz="4" w:space="0"/>
              <w:right w:val="single" w:color="auto" w:sz="4" w:space="0"/>
            </w:tcBorders>
          </w:tcPr>
          <w:p>
            <w:pPr>
              <w:widowControl/>
              <w:jc w:val="center"/>
              <w:textAlignment w:val="center"/>
              <w:rPr>
                <w:rFonts w:ascii="微软雅黑" w:hAnsi="微软雅黑" w:eastAsia="微软雅黑" w:cs="微软雅黑"/>
                <w:kern w:val="0"/>
                <w:sz w:val="22"/>
                <w:lang w:bidi="ar"/>
              </w:rPr>
            </w:pPr>
          </w:p>
        </w:tc>
      </w:tr>
      <w:tr>
        <w:tblPrEx>
          <w:tblCellMar>
            <w:top w:w="0" w:type="dxa"/>
            <w:left w:w="0" w:type="dxa"/>
            <w:bottom w:w="0" w:type="dxa"/>
            <w:right w:w="0" w:type="dxa"/>
          </w:tblCellMar>
        </w:tblPrEx>
        <w:trPr>
          <w:trHeight w:val="300" w:hRule="atLeast"/>
          <w:jc w:val="center"/>
        </w:trPr>
        <w:tc>
          <w:tcPr>
            <w:tcW w:w="910" w:type="dxa"/>
            <w:tcBorders>
              <w:top w:val="single" w:color="auto" w:sz="4" w:space="0"/>
              <w:left w:val="single" w:color="auto" w:sz="4" w:space="0"/>
              <w:bottom w:val="single" w:color="auto" w:sz="4" w:space="0"/>
              <w:right w:val="single" w:color="auto" w:sz="4" w:space="0"/>
            </w:tcBorders>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L20212</w:t>
            </w:r>
          </w:p>
        </w:tc>
        <w:tc>
          <w:tcPr>
            <w:tcW w:w="266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时尚与品牌</w:t>
            </w:r>
          </w:p>
        </w:tc>
        <w:tc>
          <w:tcPr>
            <w:tcW w:w="1017" w:type="dxa"/>
            <w:tcBorders>
              <w:top w:val="single" w:color="auto" w:sz="4" w:space="0"/>
              <w:left w:val="single" w:color="auto" w:sz="4" w:space="0"/>
              <w:bottom w:val="single" w:color="auto" w:sz="4" w:space="0"/>
              <w:right w:val="single" w:color="auto" w:sz="4" w:space="0"/>
            </w:tcBorders>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任  力</w:t>
            </w:r>
          </w:p>
        </w:tc>
        <w:tc>
          <w:tcPr>
            <w:tcW w:w="2372" w:type="dxa"/>
            <w:tcBorders>
              <w:top w:val="single" w:color="auto" w:sz="4" w:space="0"/>
              <w:left w:val="single" w:color="auto" w:sz="4" w:space="0"/>
              <w:bottom w:val="single" w:color="auto" w:sz="4" w:space="0"/>
              <w:right w:val="single" w:color="auto" w:sz="4" w:space="0"/>
            </w:tcBorders>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浙江理工大学</w:t>
            </w:r>
          </w:p>
        </w:tc>
        <w:tc>
          <w:tcPr>
            <w:tcW w:w="1254" w:type="dxa"/>
            <w:tcBorders>
              <w:top w:val="single" w:color="auto" w:sz="4" w:space="0"/>
              <w:left w:val="single" w:color="auto" w:sz="4" w:space="0"/>
              <w:bottom w:val="single" w:color="auto" w:sz="4" w:space="0"/>
              <w:right w:val="single" w:color="auto" w:sz="4" w:space="0"/>
            </w:tcBorders>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教授</w:t>
            </w:r>
          </w:p>
        </w:tc>
        <w:tc>
          <w:tcPr>
            <w:tcW w:w="950" w:type="dxa"/>
            <w:tcBorders>
              <w:top w:val="single" w:color="auto" w:sz="4" w:space="0"/>
              <w:left w:val="single" w:color="auto" w:sz="4" w:space="0"/>
              <w:bottom w:val="single" w:color="auto" w:sz="4" w:space="0"/>
              <w:right w:val="single" w:color="auto" w:sz="4" w:space="0"/>
            </w:tcBorders>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1</w:t>
            </w:r>
          </w:p>
        </w:tc>
        <w:tc>
          <w:tcPr>
            <w:tcW w:w="735" w:type="dxa"/>
            <w:tcBorders>
              <w:top w:val="single" w:color="auto" w:sz="4" w:space="0"/>
              <w:left w:val="single" w:color="auto" w:sz="4" w:space="0"/>
              <w:bottom w:val="single" w:color="auto" w:sz="4" w:space="0"/>
              <w:right w:val="single" w:color="auto" w:sz="4" w:space="0"/>
            </w:tcBorders>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10</w:t>
            </w:r>
          </w:p>
        </w:tc>
      </w:tr>
      <w:tr>
        <w:tblPrEx>
          <w:tblCellMar>
            <w:top w:w="0" w:type="dxa"/>
            <w:left w:w="0" w:type="dxa"/>
            <w:bottom w:w="0" w:type="dxa"/>
            <w:right w:w="0" w:type="dxa"/>
          </w:tblCellMar>
        </w:tblPrEx>
        <w:trPr>
          <w:trHeight w:val="300" w:hRule="atLeast"/>
          <w:jc w:val="center"/>
        </w:trPr>
        <w:tc>
          <w:tcPr>
            <w:tcW w:w="910" w:type="dxa"/>
            <w:tcBorders>
              <w:top w:val="single" w:color="auto" w:sz="4" w:space="0"/>
              <w:left w:val="single" w:color="auto" w:sz="4" w:space="0"/>
              <w:bottom w:val="single" w:color="auto" w:sz="4" w:space="0"/>
              <w:right w:val="single" w:color="auto" w:sz="4" w:space="0"/>
            </w:tcBorders>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L20213</w:t>
            </w:r>
          </w:p>
        </w:tc>
        <w:tc>
          <w:tcPr>
            <w:tcW w:w="266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艺术哲学：美是如何诞生的</w:t>
            </w:r>
          </w:p>
        </w:tc>
        <w:tc>
          <w:tcPr>
            <w:tcW w:w="101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孙周兴</w:t>
            </w:r>
          </w:p>
        </w:tc>
        <w:tc>
          <w:tcPr>
            <w:tcW w:w="237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同济大学</w:t>
            </w:r>
          </w:p>
        </w:tc>
        <w:tc>
          <w:tcPr>
            <w:tcW w:w="125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教授</w:t>
            </w:r>
          </w:p>
        </w:tc>
        <w:tc>
          <w:tcPr>
            <w:tcW w:w="95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2</w:t>
            </w:r>
          </w:p>
        </w:tc>
        <w:tc>
          <w:tcPr>
            <w:tcW w:w="7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21</w:t>
            </w:r>
          </w:p>
        </w:tc>
      </w:tr>
      <w:tr>
        <w:tblPrEx>
          <w:tblCellMar>
            <w:top w:w="0" w:type="dxa"/>
            <w:left w:w="0" w:type="dxa"/>
            <w:bottom w:w="0" w:type="dxa"/>
            <w:right w:w="0" w:type="dxa"/>
          </w:tblCellMar>
        </w:tblPrEx>
        <w:trPr>
          <w:trHeight w:val="300" w:hRule="atLeast"/>
          <w:jc w:val="center"/>
        </w:trPr>
        <w:tc>
          <w:tcPr>
            <w:tcW w:w="910" w:type="dxa"/>
            <w:tcBorders>
              <w:top w:val="single" w:color="auto" w:sz="4" w:space="0"/>
              <w:left w:val="single" w:color="auto" w:sz="4" w:space="0"/>
              <w:bottom w:val="single" w:color="auto" w:sz="4" w:space="0"/>
              <w:right w:val="single" w:color="auto" w:sz="4" w:space="0"/>
            </w:tcBorders>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L20214</w:t>
            </w:r>
          </w:p>
        </w:tc>
        <w:tc>
          <w:tcPr>
            <w:tcW w:w="266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聆听心声：音乐审美心理分析</w:t>
            </w:r>
          </w:p>
        </w:tc>
        <w:tc>
          <w:tcPr>
            <w:tcW w:w="101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周海宏</w:t>
            </w:r>
          </w:p>
        </w:tc>
        <w:tc>
          <w:tcPr>
            <w:tcW w:w="237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中央音乐学院</w:t>
            </w:r>
          </w:p>
        </w:tc>
        <w:tc>
          <w:tcPr>
            <w:tcW w:w="125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教授</w:t>
            </w:r>
          </w:p>
        </w:tc>
        <w:tc>
          <w:tcPr>
            <w:tcW w:w="95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3</w:t>
            </w:r>
          </w:p>
        </w:tc>
        <w:tc>
          <w:tcPr>
            <w:tcW w:w="7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36</w:t>
            </w:r>
          </w:p>
        </w:tc>
      </w:tr>
      <w:tr>
        <w:tblPrEx>
          <w:tblCellMar>
            <w:top w:w="0" w:type="dxa"/>
            <w:left w:w="0" w:type="dxa"/>
            <w:bottom w:w="0" w:type="dxa"/>
            <w:right w:w="0" w:type="dxa"/>
          </w:tblCellMar>
        </w:tblPrEx>
        <w:trPr>
          <w:trHeight w:val="300" w:hRule="atLeast"/>
          <w:jc w:val="center"/>
        </w:trPr>
        <w:tc>
          <w:tcPr>
            <w:tcW w:w="910" w:type="dxa"/>
            <w:tcBorders>
              <w:top w:val="single" w:color="auto" w:sz="4" w:space="0"/>
              <w:left w:val="single" w:color="auto" w:sz="4" w:space="0"/>
              <w:bottom w:val="single" w:color="auto" w:sz="4" w:space="0"/>
              <w:right w:val="single" w:color="auto" w:sz="4" w:space="0"/>
            </w:tcBorders>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L20215</w:t>
            </w:r>
          </w:p>
        </w:tc>
        <w:tc>
          <w:tcPr>
            <w:tcW w:w="266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从草根到殿堂：流行音乐导论</w:t>
            </w:r>
          </w:p>
        </w:tc>
        <w:tc>
          <w:tcPr>
            <w:tcW w:w="101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陶辛 等</w:t>
            </w:r>
          </w:p>
        </w:tc>
        <w:tc>
          <w:tcPr>
            <w:tcW w:w="237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上海音乐学院</w:t>
            </w:r>
          </w:p>
        </w:tc>
        <w:tc>
          <w:tcPr>
            <w:tcW w:w="125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教授</w:t>
            </w:r>
          </w:p>
        </w:tc>
        <w:tc>
          <w:tcPr>
            <w:tcW w:w="95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2</w:t>
            </w:r>
          </w:p>
        </w:tc>
        <w:tc>
          <w:tcPr>
            <w:tcW w:w="7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24</w:t>
            </w:r>
          </w:p>
        </w:tc>
      </w:tr>
      <w:tr>
        <w:tblPrEx>
          <w:tblCellMar>
            <w:top w:w="0" w:type="dxa"/>
            <w:left w:w="0" w:type="dxa"/>
            <w:bottom w:w="0" w:type="dxa"/>
            <w:right w:w="0" w:type="dxa"/>
          </w:tblCellMar>
        </w:tblPrEx>
        <w:trPr>
          <w:trHeight w:val="300" w:hRule="atLeast"/>
          <w:jc w:val="center"/>
        </w:trPr>
        <w:tc>
          <w:tcPr>
            <w:tcW w:w="910" w:type="dxa"/>
            <w:tcBorders>
              <w:top w:val="single" w:color="auto" w:sz="4" w:space="0"/>
              <w:left w:val="single" w:color="auto" w:sz="4" w:space="0"/>
              <w:bottom w:val="single" w:color="auto" w:sz="4" w:space="0"/>
              <w:right w:val="single" w:color="auto" w:sz="4" w:space="0"/>
            </w:tcBorders>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L20216</w:t>
            </w:r>
          </w:p>
        </w:tc>
        <w:tc>
          <w:tcPr>
            <w:tcW w:w="266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经济与社会：如何用决策思维洞察生活</w:t>
            </w:r>
          </w:p>
        </w:tc>
        <w:tc>
          <w:tcPr>
            <w:tcW w:w="101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寇宗来</w:t>
            </w:r>
          </w:p>
        </w:tc>
        <w:tc>
          <w:tcPr>
            <w:tcW w:w="237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复旦大学</w:t>
            </w:r>
          </w:p>
        </w:tc>
        <w:tc>
          <w:tcPr>
            <w:tcW w:w="125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教授</w:t>
            </w:r>
          </w:p>
        </w:tc>
        <w:tc>
          <w:tcPr>
            <w:tcW w:w="95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2</w:t>
            </w:r>
          </w:p>
        </w:tc>
        <w:tc>
          <w:tcPr>
            <w:tcW w:w="7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28</w:t>
            </w:r>
          </w:p>
        </w:tc>
      </w:tr>
      <w:tr>
        <w:tblPrEx>
          <w:tblCellMar>
            <w:top w:w="0" w:type="dxa"/>
            <w:left w:w="0" w:type="dxa"/>
            <w:bottom w:w="0" w:type="dxa"/>
            <w:right w:w="0" w:type="dxa"/>
          </w:tblCellMar>
        </w:tblPrEx>
        <w:trPr>
          <w:trHeight w:val="300" w:hRule="atLeast"/>
          <w:jc w:val="center"/>
        </w:trPr>
        <w:tc>
          <w:tcPr>
            <w:tcW w:w="910" w:type="dxa"/>
            <w:tcBorders>
              <w:top w:val="single" w:color="auto" w:sz="4" w:space="0"/>
              <w:left w:val="single" w:color="auto" w:sz="4" w:space="0"/>
              <w:bottom w:val="single" w:color="auto" w:sz="4" w:space="0"/>
              <w:right w:val="single" w:color="auto" w:sz="4" w:space="0"/>
            </w:tcBorders>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L20217</w:t>
            </w:r>
          </w:p>
        </w:tc>
        <w:tc>
          <w:tcPr>
            <w:tcW w:w="266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经济学原理（上）：中国故事</w:t>
            </w:r>
          </w:p>
        </w:tc>
        <w:tc>
          <w:tcPr>
            <w:tcW w:w="101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陈  钊</w:t>
            </w:r>
          </w:p>
        </w:tc>
        <w:tc>
          <w:tcPr>
            <w:tcW w:w="237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复旦大学</w:t>
            </w:r>
          </w:p>
        </w:tc>
        <w:tc>
          <w:tcPr>
            <w:tcW w:w="125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教授</w:t>
            </w:r>
          </w:p>
        </w:tc>
        <w:tc>
          <w:tcPr>
            <w:tcW w:w="95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2</w:t>
            </w:r>
          </w:p>
        </w:tc>
        <w:tc>
          <w:tcPr>
            <w:tcW w:w="7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22</w:t>
            </w:r>
          </w:p>
        </w:tc>
      </w:tr>
      <w:tr>
        <w:tblPrEx>
          <w:tblCellMar>
            <w:top w:w="0" w:type="dxa"/>
            <w:left w:w="0" w:type="dxa"/>
            <w:bottom w:w="0" w:type="dxa"/>
            <w:right w:w="0" w:type="dxa"/>
          </w:tblCellMar>
        </w:tblPrEx>
        <w:trPr>
          <w:trHeight w:val="300" w:hRule="atLeast"/>
          <w:jc w:val="center"/>
        </w:trPr>
        <w:tc>
          <w:tcPr>
            <w:tcW w:w="910" w:type="dxa"/>
            <w:tcBorders>
              <w:top w:val="single" w:color="auto" w:sz="4" w:space="0"/>
              <w:left w:val="single" w:color="auto" w:sz="4" w:space="0"/>
              <w:bottom w:val="single" w:color="auto" w:sz="4" w:space="0"/>
              <w:right w:val="single" w:color="auto" w:sz="4" w:space="0"/>
            </w:tcBorders>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L20218</w:t>
            </w:r>
          </w:p>
        </w:tc>
        <w:tc>
          <w:tcPr>
            <w:tcW w:w="266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经济学原理（下）：全球视角</w:t>
            </w:r>
          </w:p>
        </w:tc>
        <w:tc>
          <w:tcPr>
            <w:tcW w:w="101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袁志刚</w:t>
            </w:r>
          </w:p>
        </w:tc>
        <w:tc>
          <w:tcPr>
            <w:tcW w:w="237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复旦大学</w:t>
            </w:r>
          </w:p>
        </w:tc>
        <w:tc>
          <w:tcPr>
            <w:tcW w:w="125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教授</w:t>
            </w:r>
          </w:p>
        </w:tc>
        <w:tc>
          <w:tcPr>
            <w:tcW w:w="95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1</w:t>
            </w:r>
          </w:p>
        </w:tc>
        <w:tc>
          <w:tcPr>
            <w:tcW w:w="7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18</w:t>
            </w:r>
          </w:p>
        </w:tc>
      </w:tr>
      <w:tr>
        <w:tblPrEx>
          <w:tblCellMar>
            <w:top w:w="0" w:type="dxa"/>
            <w:left w:w="0" w:type="dxa"/>
            <w:bottom w:w="0" w:type="dxa"/>
            <w:right w:w="0" w:type="dxa"/>
          </w:tblCellMar>
        </w:tblPrEx>
        <w:trPr>
          <w:trHeight w:val="300" w:hRule="atLeast"/>
          <w:jc w:val="center"/>
        </w:trPr>
        <w:tc>
          <w:tcPr>
            <w:tcW w:w="910" w:type="dxa"/>
            <w:tcBorders>
              <w:top w:val="single" w:color="auto" w:sz="4" w:space="0"/>
              <w:left w:val="single" w:color="auto" w:sz="4" w:space="0"/>
              <w:bottom w:val="single" w:color="auto" w:sz="4" w:space="0"/>
              <w:right w:val="single" w:color="auto" w:sz="4" w:space="0"/>
            </w:tcBorders>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L20219</w:t>
            </w:r>
          </w:p>
        </w:tc>
        <w:tc>
          <w:tcPr>
            <w:tcW w:w="266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军事理论</w:t>
            </w:r>
          </w:p>
        </w:tc>
        <w:tc>
          <w:tcPr>
            <w:tcW w:w="101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张国清</w:t>
            </w:r>
          </w:p>
        </w:tc>
        <w:tc>
          <w:tcPr>
            <w:tcW w:w="237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同济大学</w:t>
            </w:r>
          </w:p>
        </w:tc>
        <w:tc>
          <w:tcPr>
            <w:tcW w:w="125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教授</w:t>
            </w:r>
          </w:p>
        </w:tc>
        <w:tc>
          <w:tcPr>
            <w:tcW w:w="95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2</w:t>
            </w:r>
          </w:p>
        </w:tc>
        <w:tc>
          <w:tcPr>
            <w:tcW w:w="7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36</w:t>
            </w:r>
          </w:p>
        </w:tc>
      </w:tr>
      <w:tr>
        <w:tblPrEx>
          <w:tblCellMar>
            <w:top w:w="0" w:type="dxa"/>
            <w:left w:w="0" w:type="dxa"/>
            <w:bottom w:w="0" w:type="dxa"/>
            <w:right w:w="0" w:type="dxa"/>
          </w:tblCellMar>
        </w:tblPrEx>
        <w:trPr>
          <w:trHeight w:val="300" w:hRule="atLeast"/>
          <w:jc w:val="center"/>
        </w:trPr>
        <w:tc>
          <w:tcPr>
            <w:tcW w:w="910" w:type="dxa"/>
            <w:tcBorders>
              <w:top w:val="single" w:color="auto" w:sz="4" w:space="0"/>
              <w:left w:val="single" w:color="auto" w:sz="4" w:space="0"/>
              <w:bottom w:val="single" w:color="auto" w:sz="4" w:space="0"/>
              <w:right w:val="single" w:color="auto" w:sz="4" w:space="0"/>
            </w:tcBorders>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L20220</w:t>
            </w:r>
          </w:p>
        </w:tc>
        <w:tc>
          <w:tcPr>
            <w:tcW w:w="266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像经济学家那样思考：信息、激励与政策</w:t>
            </w:r>
          </w:p>
        </w:tc>
        <w:tc>
          <w:tcPr>
            <w:tcW w:w="101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陈  钊</w:t>
            </w:r>
          </w:p>
        </w:tc>
        <w:tc>
          <w:tcPr>
            <w:tcW w:w="237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复旦大学</w:t>
            </w:r>
          </w:p>
        </w:tc>
        <w:tc>
          <w:tcPr>
            <w:tcW w:w="125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教授</w:t>
            </w:r>
          </w:p>
        </w:tc>
        <w:tc>
          <w:tcPr>
            <w:tcW w:w="95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2</w:t>
            </w:r>
          </w:p>
        </w:tc>
        <w:tc>
          <w:tcPr>
            <w:tcW w:w="7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微软雅黑" w:hAnsi="微软雅黑" w:eastAsia="微软雅黑" w:cs="微软雅黑"/>
                <w:kern w:val="0"/>
                <w:sz w:val="22"/>
                <w:lang w:bidi="ar"/>
              </w:rPr>
            </w:pPr>
            <w:r>
              <w:rPr>
                <w:rFonts w:hint="eastAsia" w:ascii="微软雅黑" w:hAnsi="微软雅黑" w:eastAsia="微软雅黑" w:cs="微软雅黑"/>
                <w:kern w:val="0"/>
                <w:sz w:val="22"/>
                <w:lang w:bidi="ar"/>
              </w:rPr>
              <w:t>22</w:t>
            </w:r>
          </w:p>
        </w:tc>
      </w:tr>
    </w:tbl>
    <w:p>
      <w:pPr>
        <w:adjustRightInd w:val="0"/>
        <w:snapToGrid w:val="0"/>
        <w:spacing w:line="276" w:lineRule="auto"/>
        <w:rPr>
          <w:rFonts w:ascii="Times New Roman" w:hAnsi="Times New Roman" w:eastAsia="仿宋" w:cs="Times New Roman"/>
          <w:bCs/>
          <w:sz w:val="28"/>
          <w:szCs w:val="28"/>
        </w:rPr>
      </w:pPr>
    </w:p>
    <w:p>
      <w:pPr>
        <w:adjustRightInd w:val="0"/>
        <w:snapToGrid w:val="0"/>
        <w:jc w:val="left"/>
        <w:rPr>
          <w:rFonts w:ascii="宋体" w:hAnsi="宋体"/>
          <w:b/>
          <w:sz w:val="24"/>
          <w:szCs w:val="24"/>
        </w:rPr>
        <w:sectPr>
          <w:pgSz w:w="16838" w:h="11906" w:orient="landscape"/>
          <w:pgMar w:top="1587" w:right="1474" w:bottom="1531" w:left="1418" w:header="851" w:footer="992" w:gutter="0"/>
          <w:cols w:space="0" w:num="1"/>
          <w:docGrid w:type="lines" w:linePitch="313" w:charSpace="0"/>
        </w:sectPr>
      </w:pPr>
    </w:p>
    <w:p>
      <w:pPr>
        <w:adjustRightInd w:val="0"/>
        <w:snapToGrid w:val="0"/>
        <w:jc w:val="left"/>
        <w:rPr>
          <w:rFonts w:ascii="宋体" w:hAnsi="宋体"/>
          <w:b/>
          <w:sz w:val="24"/>
          <w:szCs w:val="24"/>
        </w:rPr>
      </w:pPr>
      <w:r>
        <w:rPr>
          <w:rFonts w:hint="eastAsia" w:ascii="宋体" w:hAnsi="宋体"/>
          <w:b/>
          <w:sz w:val="24"/>
          <w:szCs w:val="24"/>
        </w:rPr>
        <w:t>附件2</w:t>
      </w:r>
    </w:p>
    <w:p>
      <w:pPr>
        <w:adjustRightInd w:val="0"/>
        <w:snapToGrid w:val="0"/>
        <w:jc w:val="center"/>
        <w:rPr>
          <w:rFonts w:ascii="宋体" w:hAnsi="宋体"/>
          <w:b/>
          <w:sz w:val="32"/>
          <w:szCs w:val="32"/>
        </w:rPr>
      </w:pPr>
      <w:r>
        <w:rPr>
          <w:rFonts w:hint="eastAsia" w:ascii="宋体" w:hAnsi="宋体"/>
          <w:b/>
          <w:sz w:val="32"/>
          <w:szCs w:val="32"/>
        </w:rPr>
        <w:t>宁波市数字图书馆高校网络（</w:t>
      </w:r>
      <w:r>
        <w:rPr>
          <w:rFonts w:hint="eastAsia" w:ascii="宋体" w:hAnsi="宋体"/>
          <w:b/>
          <w:sz w:val="32"/>
          <w:szCs w:val="32"/>
          <w:lang w:val="en-US" w:eastAsia="zh-CN"/>
        </w:rPr>
        <w:t>MOOC</w:t>
      </w:r>
      <w:r>
        <w:rPr>
          <w:rFonts w:hint="eastAsia" w:ascii="宋体" w:hAnsi="宋体"/>
          <w:b/>
          <w:sz w:val="32"/>
          <w:szCs w:val="32"/>
        </w:rPr>
        <w:t>）课程选课</w:t>
      </w:r>
    </w:p>
    <w:p>
      <w:pPr>
        <w:adjustRightInd w:val="0"/>
        <w:snapToGrid w:val="0"/>
        <w:jc w:val="center"/>
        <w:rPr>
          <w:rFonts w:ascii="宋体" w:hAnsi="宋体"/>
          <w:b/>
          <w:sz w:val="32"/>
          <w:szCs w:val="32"/>
        </w:rPr>
      </w:pPr>
      <w:r>
        <w:rPr>
          <w:rFonts w:hint="eastAsia" w:ascii="宋体" w:hAnsi="宋体"/>
          <w:b/>
          <w:sz w:val="32"/>
          <w:szCs w:val="32"/>
        </w:rPr>
        <w:t>必要信息收集表</w:t>
      </w:r>
    </w:p>
    <w:p/>
    <w:tbl>
      <w:tblPr>
        <w:tblStyle w:val="6"/>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4"/>
        <w:gridCol w:w="1138"/>
        <w:gridCol w:w="872"/>
        <w:gridCol w:w="155"/>
        <w:gridCol w:w="1056"/>
        <w:gridCol w:w="721"/>
        <w:gridCol w:w="655"/>
        <w:gridCol w:w="2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205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r>
              <w:rPr>
                <w:rFonts w:hint="eastAsia" w:ascii="宋体" w:hAnsi="宋体" w:cs="宋体"/>
                <w:bCs/>
                <w:szCs w:val="21"/>
              </w:rPr>
              <w:t>学校名称</w:t>
            </w:r>
            <w:r>
              <w:rPr>
                <w:rFonts w:hint="eastAsia" w:ascii="宋体" w:hAnsi="宋体" w:cs="宋体"/>
                <w:b/>
                <w:color w:val="FF0000"/>
                <w:szCs w:val="21"/>
              </w:rPr>
              <w:t>*</w:t>
            </w:r>
          </w:p>
        </w:tc>
        <w:tc>
          <w:tcPr>
            <w:tcW w:w="6616" w:type="dxa"/>
            <w:gridSpan w:val="7"/>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205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r>
              <w:rPr>
                <w:rFonts w:hint="eastAsia" w:ascii="宋体" w:hAnsi="宋体" w:cs="宋体"/>
                <w:bCs/>
                <w:szCs w:val="21"/>
              </w:rPr>
              <w:t>技术负责人</w:t>
            </w:r>
          </w:p>
        </w:tc>
        <w:tc>
          <w:tcPr>
            <w:tcW w:w="2165"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p>
        </w:tc>
        <w:tc>
          <w:tcPr>
            <w:tcW w:w="177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r>
              <w:rPr>
                <w:rFonts w:hint="eastAsia" w:ascii="宋体" w:hAnsi="宋体" w:cs="宋体"/>
                <w:bCs/>
                <w:szCs w:val="21"/>
              </w:rPr>
              <w:t>联系电话</w:t>
            </w:r>
          </w:p>
        </w:tc>
        <w:tc>
          <w:tcPr>
            <w:tcW w:w="2674"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05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r>
              <w:rPr>
                <w:rFonts w:hint="eastAsia" w:ascii="宋体" w:hAnsi="宋体" w:cs="宋体"/>
                <w:lang w:val="zh-TW" w:eastAsia="zh-TW"/>
              </w:rPr>
              <w:t>克隆</w:t>
            </w:r>
            <w:r>
              <w:rPr>
                <w:rFonts w:hint="eastAsia" w:ascii="宋体" w:hAnsi="宋体" w:cs="宋体"/>
              </w:rPr>
              <w:t>or</w:t>
            </w:r>
            <w:r>
              <w:rPr>
                <w:rFonts w:hint="eastAsia" w:ascii="宋体" w:hAnsi="宋体" w:cs="宋体"/>
                <w:lang w:val="zh-TW" w:eastAsia="zh-TW"/>
              </w:rPr>
              <w:t>映射</w:t>
            </w:r>
          </w:p>
        </w:tc>
        <w:tc>
          <w:tcPr>
            <w:tcW w:w="2165"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szCs w:val="21"/>
              </w:rPr>
            </w:pPr>
            <w:r>
              <w:rPr>
                <w:rFonts w:hint="eastAsia" w:ascii="宋体" w:hAnsi="宋体" w:cs="宋体"/>
                <w:lang w:val="zh-TW" w:eastAsia="zh-TW"/>
              </w:rPr>
              <w:t>映射</w:t>
            </w:r>
          </w:p>
        </w:tc>
        <w:tc>
          <w:tcPr>
            <w:tcW w:w="177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szCs w:val="21"/>
              </w:rPr>
            </w:pPr>
            <w:r>
              <w:rPr>
                <w:rFonts w:hint="eastAsia" w:ascii="宋体" w:hAnsi="宋体" w:cs="宋体"/>
                <w:lang w:val="zh-TW" w:eastAsia="zh-TW"/>
              </w:rPr>
              <w:t>固定课</w:t>
            </w:r>
            <w:r>
              <w:rPr>
                <w:rFonts w:hint="eastAsia" w:ascii="宋体" w:hAnsi="宋体" w:cs="宋体"/>
              </w:rPr>
              <w:t>or</w:t>
            </w:r>
            <w:r>
              <w:rPr>
                <w:rFonts w:hint="eastAsia" w:ascii="宋体" w:hAnsi="宋体" w:cs="宋体"/>
                <w:lang w:val="zh-TW" w:eastAsia="zh-TW"/>
              </w:rPr>
              <w:t>自选课</w:t>
            </w:r>
          </w:p>
        </w:tc>
        <w:tc>
          <w:tcPr>
            <w:tcW w:w="2674"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szCs w:val="21"/>
              </w:rPr>
            </w:pPr>
            <w:r>
              <w:rPr>
                <w:rFonts w:hint="eastAsia" w:ascii="宋体" w:hAnsi="宋体" w:cs="宋体"/>
                <w:lang w:val="zh-TW" w:eastAsia="zh-TW"/>
              </w:rPr>
              <w:t>固定课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05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r>
              <w:rPr>
                <w:rFonts w:hint="eastAsia" w:ascii="宋体" w:hAnsi="宋体" w:cs="宋体"/>
                <w:bCs/>
                <w:szCs w:val="21"/>
              </w:rPr>
              <w:t>章节开放设置</w:t>
            </w:r>
          </w:p>
        </w:tc>
        <w:tc>
          <w:tcPr>
            <w:tcW w:w="2165"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szCs w:val="21"/>
              </w:rPr>
            </w:pPr>
            <w:r>
              <w:rPr>
                <w:rFonts w:hint="eastAsia" w:ascii="宋体" w:hAnsi="宋体" w:cs="宋体"/>
                <w:bCs/>
                <w:szCs w:val="21"/>
              </w:rPr>
              <w:t xml:space="preserve">                                             </w:t>
            </w:r>
          </w:p>
        </w:tc>
        <w:tc>
          <w:tcPr>
            <w:tcW w:w="177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r>
              <w:rPr>
                <w:rFonts w:hint="eastAsia" w:ascii="宋体" w:hAnsi="宋体" w:cs="宋体"/>
                <w:lang w:val="zh-TW" w:eastAsia="zh-TW"/>
              </w:rPr>
              <w:t>是否允许退课</w:t>
            </w:r>
          </w:p>
        </w:tc>
        <w:tc>
          <w:tcPr>
            <w:tcW w:w="2674"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r>
              <w:rPr>
                <w:rFonts w:hint="eastAsia" w:ascii="宋体" w:hAnsi="宋体" w:cs="宋体"/>
                <w:bCs/>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05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r>
              <w:rPr>
                <w:rFonts w:hint="eastAsia" w:ascii="宋体" w:hAnsi="宋体" w:cs="宋体"/>
                <w:bCs/>
                <w:szCs w:val="21"/>
              </w:rPr>
              <w:t>学期时间</w:t>
            </w:r>
            <w:r>
              <w:rPr>
                <w:rFonts w:hint="eastAsia" w:ascii="宋体" w:hAnsi="宋体" w:cs="宋体"/>
                <w:b/>
                <w:color w:val="FF0000"/>
                <w:szCs w:val="21"/>
              </w:rPr>
              <w:t>*</w:t>
            </w:r>
          </w:p>
        </w:tc>
        <w:tc>
          <w:tcPr>
            <w:tcW w:w="6616" w:type="dxa"/>
            <w:gridSpan w:val="7"/>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r>
              <w:rPr>
                <w:rFonts w:hint="eastAsia" w:ascii="宋体" w:hAnsi="宋体" w:cs="宋体"/>
                <w:szCs w:val="21"/>
              </w:rPr>
              <w:t xml:space="preserve">2021年   月   日00:00:00 </w:t>
            </w:r>
            <w:r>
              <w:rPr>
                <w:rFonts w:ascii="宋体" w:hAnsi="宋体" w:cs="宋体"/>
                <w:szCs w:val="21"/>
              </w:rPr>
              <w:t>–</w:t>
            </w:r>
            <w:r>
              <w:rPr>
                <w:rFonts w:hint="eastAsia" w:ascii="宋体" w:hAnsi="宋体" w:cs="宋体"/>
                <w:szCs w:val="21"/>
              </w:rPr>
              <w:t xml:space="preserve"> 202  年  月   日23:59:59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05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r>
              <w:rPr>
                <w:rFonts w:hint="eastAsia" w:ascii="宋体" w:hAnsi="宋体" w:cs="宋体"/>
                <w:bCs/>
                <w:szCs w:val="21"/>
              </w:rPr>
              <w:t>学分设置</w:t>
            </w:r>
          </w:p>
        </w:tc>
        <w:tc>
          <w:tcPr>
            <w:tcW w:w="6616" w:type="dxa"/>
            <w:gridSpan w:val="7"/>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054" w:type="dxa"/>
            <w:tcBorders>
              <w:top w:val="single" w:color="auto" w:sz="4" w:space="0"/>
              <w:left w:val="single" w:color="auto" w:sz="4" w:space="0"/>
              <w:bottom w:val="single" w:color="auto" w:sz="4" w:space="0"/>
              <w:right w:val="single" w:color="auto" w:sz="4" w:space="0"/>
            </w:tcBorders>
          </w:tcPr>
          <w:p>
            <w:pPr>
              <w:jc w:val="left"/>
              <w:rPr>
                <w:rFonts w:ascii="宋体" w:hAnsi="宋体" w:cs="宋体"/>
                <w:bCs/>
                <w:szCs w:val="21"/>
              </w:rPr>
            </w:pPr>
            <w:r>
              <w:rPr>
                <w:rFonts w:hint="eastAsia" w:ascii="宋体" w:hAnsi="宋体" w:cs="宋体"/>
                <w:bCs/>
                <w:szCs w:val="21"/>
              </w:rPr>
              <w:t>是否强制回填用户信息</w:t>
            </w:r>
          </w:p>
        </w:tc>
        <w:tc>
          <w:tcPr>
            <w:tcW w:w="6616" w:type="dxa"/>
            <w:gridSpan w:val="7"/>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bCs/>
                <w:szCs w:val="21"/>
              </w:rPr>
            </w:pPr>
            <w:r>
              <w:rPr>
                <w:rFonts w:hint="eastAsia" w:ascii="宋体" w:hAnsi="宋体" w:cs="宋体"/>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2054"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r>
              <w:rPr>
                <w:rFonts w:hint="eastAsia" w:ascii="宋体" w:hAnsi="宋体" w:cs="宋体"/>
                <w:bCs/>
                <w:szCs w:val="21"/>
              </w:rPr>
              <w:t>权重比例（%）</w:t>
            </w:r>
            <w:r>
              <w:rPr>
                <w:rFonts w:hint="eastAsia" w:ascii="宋体" w:hAnsi="宋体" w:cs="宋体"/>
                <w:b/>
                <w:color w:val="FF0000"/>
                <w:szCs w:val="21"/>
              </w:rPr>
              <w:t>*</w:t>
            </w:r>
          </w:p>
        </w:tc>
        <w:tc>
          <w:tcPr>
            <w:tcW w:w="1138"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r>
              <w:rPr>
                <w:rFonts w:hint="eastAsia" w:ascii="宋体" w:hAnsi="宋体" w:cs="宋体"/>
                <w:bCs/>
                <w:szCs w:val="21"/>
              </w:rPr>
              <w:t>视频</w:t>
            </w:r>
          </w:p>
        </w:tc>
        <w:tc>
          <w:tcPr>
            <w:tcW w:w="2083"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p>
        </w:tc>
        <w:tc>
          <w:tcPr>
            <w:tcW w:w="1376"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r>
              <w:rPr>
                <w:rFonts w:hint="eastAsia" w:ascii="宋体" w:hAnsi="宋体" w:cs="宋体"/>
                <w:bCs/>
                <w:szCs w:val="21"/>
              </w:rPr>
              <w:t>课堂测验</w:t>
            </w:r>
          </w:p>
        </w:tc>
        <w:tc>
          <w:tcPr>
            <w:tcW w:w="2019"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20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szCs w:val="21"/>
              </w:rPr>
            </w:pPr>
          </w:p>
        </w:tc>
        <w:tc>
          <w:tcPr>
            <w:tcW w:w="1138"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r>
              <w:rPr>
                <w:rFonts w:hint="eastAsia" w:ascii="宋体" w:hAnsi="宋体" w:cs="宋体"/>
                <w:bCs/>
                <w:szCs w:val="21"/>
              </w:rPr>
              <w:t>考试</w:t>
            </w:r>
          </w:p>
        </w:tc>
        <w:tc>
          <w:tcPr>
            <w:tcW w:w="2083"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p>
        </w:tc>
        <w:tc>
          <w:tcPr>
            <w:tcW w:w="1376"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r>
              <w:rPr>
                <w:rFonts w:hint="eastAsia" w:ascii="宋体" w:hAnsi="宋体" w:cs="宋体"/>
                <w:bCs/>
                <w:szCs w:val="21"/>
              </w:rPr>
              <w:t>访问量</w:t>
            </w:r>
          </w:p>
        </w:tc>
        <w:tc>
          <w:tcPr>
            <w:tcW w:w="2019"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54"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r>
              <w:rPr>
                <w:rFonts w:hint="eastAsia" w:ascii="宋体" w:hAnsi="宋体" w:cs="宋体"/>
                <w:bCs/>
                <w:szCs w:val="21"/>
              </w:rPr>
              <w:t>考试设置</w:t>
            </w:r>
          </w:p>
        </w:tc>
        <w:tc>
          <w:tcPr>
            <w:tcW w:w="2010" w:type="dxa"/>
            <w:gridSpan w:val="2"/>
            <w:tcBorders>
              <w:top w:val="single" w:color="auto" w:sz="4" w:space="0"/>
              <w:left w:val="single" w:color="auto" w:sz="4" w:space="0"/>
              <w:bottom w:val="single" w:color="auto" w:sz="4" w:space="0"/>
              <w:right w:val="single" w:color="auto" w:sz="4" w:space="0"/>
            </w:tcBorders>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kern w:val="0"/>
              </w:rPr>
              <w:t>试卷标题</w:t>
            </w:r>
          </w:p>
        </w:tc>
        <w:tc>
          <w:tcPr>
            <w:tcW w:w="4606" w:type="dxa"/>
            <w:gridSpan w:val="5"/>
            <w:tcBorders>
              <w:top w:val="single" w:color="auto" w:sz="4" w:space="0"/>
              <w:left w:val="single" w:color="auto" w:sz="4" w:space="0"/>
              <w:bottom w:val="single" w:color="auto" w:sz="4" w:space="0"/>
              <w:right w:val="single" w:color="auto" w:sz="4" w:space="0"/>
            </w:tcBorders>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kern w:val="0"/>
              </w:rPr>
              <w:t>《所有课程》期末考试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szCs w:val="21"/>
              </w:rPr>
            </w:pPr>
          </w:p>
        </w:tc>
        <w:tc>
          <w:tcPr>
            <w:tcW w:w="2010" w:type="dxa"/>
            <w:gridSpan w:val="2"/>
            <w:tcBorders>
              <w:top w:val="single" w:color="auto" w:sz="4" w:space="0"/>
              <w:left w:val="single" w:color="auto" w:sz="4" w:space="0"/>
              <w:bottom w:val="single" w:color="auto" w:sz="4" w:space="0"/>
              <w:right w:val="single" w:color="auto" w:sz="4" w:space="0"/>
            </w:tcBorders>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kern w:val="0"/>
              </w:rPr>
              <w:t>发送对象</w:t>
            </w:r>
          </w:p>
        </w:tc>
        <w:tc>
          <w:tcPr>
            <w:tcW w:w="4606" w:type="dxa"/>
            <w:gridSpan w:val="5"/>
            <w:tcBorders>
              <w:top w:val="single" w:color="auto" w:sz="4" w:space="0"/>
              <w:left w:val="single" w:color="auto" w:sz="4" w:space="0"/>
              <w:bottom w:val="single" w:color="auto" w:sz="4" w:space="0"/>
              <w:right w:val="single" w:color="auto" w:sz="4" w:space="0"/>
            </w:tcBorders>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kern w:val="0"/>
              </w:rPr>
              <w:t>所有班级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szCs w:val="21"/>
              </w:rPr>
            </w:pPr>
          </w:p>
        </w:tc>
        <w:tc>
          <w:tcPr>
            <w:tcW w:w="2010" w:type="dxa"/>
            <w:gridSpan w:val="2"/>
            <w:tcBorders>
              <w:top w:val="single" w:color="auto" w:sz="4" w:space="0"/>
              <w:left w:val="single" w:color="auto" w:sz="4" w:space="0"/>
              <w:bottom w:val="single" w:color="auto" w:sz="4" w:space="0"/>
              <w:right w:val="single" w:color="auto" w:sz="4" w:space="0"/>
            </w:tcBorders>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kern w:val="0"/>
              </w:rPr>
              <w:t>考试方式</w:t>
            </w:r>
          </w:p>
        </w:tc>
        <w:tc>
          <w:tcPr>
            <w:tcW w:w="4606" w:type="dxa"/>
            <w:gridSpan w:val="5"/>
            <w:tcBorders>
              <w:top w:val="single" w:color="auto" w:sz="4" w:space="0"/>
              <w:left w:val="single" w:color="auto" w:sz="4" w:space="0"/>
              <w:bottom w:val="single" w:color="auto" w:sz="4" w:space="0"/>
              <w:right w:val="single" w:color="auto" w:sz="4" w:space="0"/>
            </w:tcBorders>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kern w:val="0"/>
              </w:rPr>
              <w:t>线上考试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szCs w:val="21"/>
              </w:rPr>
            </w:pPr>
          </w:p>
        </w:tc>
        <w:tc>
          <w:tcPr>
            <w:tcW w:w="2010" w:type="dxa"/>
            <w:gridSpan w:val="2"/>
            <w:tcBorders>
              <w:top w:val="single" w:color="auto" w:sz="4" w:space="0"/>
              <w:left w:val="single" w:color="auto" w:sz="4" w:space="0"/>
              <w:bottom w:val="single" w:color="auto" w:sz="4" w:space="0"/>
              <w:right w:val="single" w:color="auto" w:sz="4" w:space="0"/>
            </w:tcBorders>
            <w:vAlign w:val="bottom"/>
          </w:tcPr>
          <w:p>
            <w:pPr>
              <w:pStyle w:val="15"/>
              <w:framePr w:wrap="auto" w:vAnchor="margin" w:hAnchor="text" w:yAlign="inline"/>
              <w:widowControl/>
              <w:jc w:val="left"/>
              <w:rPr>
                <w:rFonts w:ascii="宋体" w:hAnsi="宋体" w:eastAsia="宋体" w:cs="宋体"/>
                <w:color w:val="auto"/>
                <w:kern w:val="0"/>
                <w:lang w:val="en-US" w:eastAsia="zh-CN"/>
              </w:rPr>
            </w:pPr>
            <w:r>
              <w:rPr>
                <w:rFonts w:hint="eastAsia" w:ascii="宋体" w:hAnsi="宋体" w:eastAsia="宋体" w:cs="宋体"/>
                <w:color w:val="auto"/>
                <w:kern w:val="0"/>
              </w:rPr>
              <w:t>考试条件</w:t>
            </w:r>
            <w:r>
              <w:rPr>
                <w:rFonts w:hint="eastAsia" w:ascii="宋体" w:hAnsi="宋体" w:eastAsia="宋体" w:cs="宋体"/>
                <w:b/>
                <w:color w:val="FF0000"/>
              </w:rPr>
              <w:t>*</w:t>
            </w:r>
          </w:p>
        </w:tc>
        <w:tc>
          <w:tcPr>
            <w:tcW w:w="4606" w:type="dxa"/>
            <w:gridSpan w:val="5"/>
            <w:tcBorders>
              <w:top w:val="single" w:color="auto" w:sz="4" w:space="0"/>
              <w:left w:val="single" w:color="auto" w:sz="4" w:space="0"/>
              <w:bottom w:val="single" w:color="auto" w:sz="4" w:space="0"/>
              <w:right w:val="single" w:color="auto" w:sz="4" w:space="0"/>
            </w:tcBorders>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kern w:val="0"/>
              </w:rPr>
              <w:t>完成任务点（</w:t>
            </w:r>
            <w:r>
              <w:rPr>
                <w:rFonts w:hint="eastAsia" w:ascii="宋体" w:hAnsi="宋体" w:eastAsia="宋体" w:cs="宋体"/>
                <w:color w:val="auto"/>
                <w:kern w:val="0"/>
                <w:lang w:val="en-US"/>
              </w:rPr>
              <w:t xml:space="preserve">    </w:t>
            </w:r>
            <w:r>
              <w:rPr>
                <w:rFonts w:hint="eastAsia" w:ascii="宋体" w:hAnsi="宋体" w:eastAsia="宋体" w:cs="宋体"/>
                <w:color w:val="auto"/>
                <w:kern w:val="0"/>
              </w:rPr>
              <w:t>）</w:t>
            </w:r>
            <w:r>
              <w:rPr>
                <w:rFonts w:hint="eastAsia" w:ascii="宋体" w:hAnsi="宋体" w:eastAsia="宋体" w:cs="宋体"/>
                <w:color w:val="auto"/>
                <w:kern w:val="0"/>
                <w:lang w:val="en-US"/>
              </w:rPr>
              <w:t>%</w:t>
            </w:r>
            <w:r>
              <w:rPr>
                <w:rFonts w:hint="eastAsia" w:ascii="宋体" w:hAnsi="宋体" w:eastAsia="宋体" w:cs="宋体"/>
                <w:color w:val="auto"/>
                <w:kern w:val="0"/>
              </w:rPr>
              <w:t>可以参加考试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szCs w:val="21"/>
              </w:rPr>
            </w:pPr>
          </w:p>
        </w:tc>
        <w:tc>
          <w:tcPr>
            <w:tcW w:w="2010" w:type="dxa"/>
            <w:gridSpan w:val="2"/>
            <w:tcBorders>
              <w:top w:val="single" w:color="auto" w:sz="4" w:space="0"/>
              <w:left w:val="single" w:color="auto" w:sz="4" w:space="0"/>
              <w:bottom w:val="single" w:color="auto" w:sz="4" w:space="0"/>
              <w:right w:val="single" w:color="auto" w:sz="4" w:space="0"/>
            </w:tcBorders>
            <w:vAlign w:val="bottom"/>
          </w:tcPr>
          <w:p>
            <w:pPr>
              <w:pStyle w:val="15"/>
              <w:framePr w:wrap="auto" w:vAnchor="margin" w:hAnchor="text" w:yAlign="inline"/>
              <w:widowControl/>
              <w:jc w:val="left"/>
              <w:rPr>
                <w:rFonts w:ascii="宋体" w:hAnsi="宋体" w:eastAsia="宋体" w:cs="宋体"/>
                <w:color w:val="auto"/>
                <w:kern w:val="0"/>
                <w:lang w:val="en-US" w:eastAsia="zh-CN"/>
              </w:rPr>
            </w:pPr>
            <w:r>
              <w:rPr>
                <w:rFonts w:hint="eastAsia" w:ascii="宋体" w:hAnsi="宋体" w:eastAsia="宋体" w:cs="宋体"/>
                <w:color w:val="auto"/>
                <w:kern w:val="0"/>
              </w:rPr>
              <w:t>有效时段</w:t>
            </w:r>
            <w:r>
              <w:rPr>
                <w:rFonts w:hint="eastAsia" w:ascii="宋体" w:hAnsi="宋体" w:eastAsia="宋体" w:cs="宋体"/>
                <w:b/>
                <w:color w:val="FF0000"/>
              </w:rPr>
              <w:t>*</w:t>
            </w:r>
          </w:p>
        </w:tc>
        <w:tc>
          <w:tcPr>
            <w:tcW w:w="4606" w:type="dxa"/>
            <w:gridSpan w:val="5"/>
            <w:tcBorders>
              <w:top w:val="single" w:color="auto" w:sz="4" w:space="0"/>
              <w:left w:val="single" w:color="auto" w:sz="4" w:space="0"/>
              <w:bottom w:val="single" w:color="auto" w:sz="4" w:space="0"/>
              <w:right w:val="single" w:color="auto" w:sz="4" w:space="0"/>
            </w:tcBorders>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lang w:val="en-US" w:eastAsia="zh-CN"/>
              </w:rPr>
              <w:t xml:space="preserve">   月   日00:00:0</w:t>
            </w:r>
            <w:r>
              <w:rPr>
                <w:rFonts w:hint="eastAsia" w:ascii="宋体" w:hAnsi="宋体" w:eastAsia="宋体" w:cs="宋体"/>
                <w:color w:val="auto"/>
                <w:kern w:val="0"/>
                <w:lang w:val="en-US"/>
              </w:rPr>
              <w:t>1</w:t>
            </w:r>
            <w:r>
              <w:rPr>
                <w:rFonts w:hint="eastAsia" w:ascii="宋体" w:hAnsi="宋体" w:eastAsia="宋体" w:cs="宋体"/>
                <w:color w:val="auto"/>
                <w:kern w:val="0"/>
                <w:lang w:val="en-US" w:eastAsia="zh-CN"/>
              </w:rPr>
              <w:t xml:space="preserve"> -</w:t>
            </w:r>
            <w:r>
              <w:rPr>
                <w:rFonts w:hint="eastAsia" w:ascii="宋体" w:hAnsi="宋体" w:eastAsia="宋体" w:cs="宋体"/>
                <w:color w:val="auto"/>
                <w:lang w:val="en-US" w:eastAsia="zh-CN"/>
              </w:rPr>
              <w:t xml:space="preserve">   月   日23:59:59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szCs w:val="21"/>
              </w:rPr>
            </w:pPr>
          </w:p>
        </w:tc>
        <w:tc>
          <w:tcPr>
            <w:tcW w:w="2010" w:type="dxa"/>
            <w:gridSpan w:val="2"/>
            <w:tcBorders>
              <w:top w:val="single" w:color="auto" w:sz="4" w:space="0"/>
              <w:left w:val="single" w:color="auto" w:sz="4" w:space="0"/>
              <w:bottom w:val="single" w:color="auto" w:sz="4" w:space="0"/>
              <w:right w:val="single" w:color="auto" w:sz="4" w:space="0"/>
            </w:tcBorders>
            <w:vAlign w:val="bottom"/>
          </w:tcPr>
          <w:p>
            <w:pPr>
              <w:pStyle w:val="15"/>
              <w:framePr w:wrap="auto" w:vAnchor="margin" w:hAnchor="text" w:yAlign="inline"/>
              <w:widowControl/>
              <w:jc w:val="left"/>
              <w:rPr>
                <w:rFonts w:ascii="宋体" w:hAnsi="宋体" w:eastAsia="宋体" w:cs="宋体"/>
                <w:color w:val="auto"/>
                <w:kern w:val="0"/>
                <w:lang w:val="en-US" w:eastAsia="zh-CN"/>
              </w:rPr>
            </w:pPr>
            <w:r>
              <w:rPr>
                <w:rFonts w:hint="eastAsia" w:ascii="宋体" w:hAnsi="宋体" w:eastAsia="宋体" w:cs="宋体"/>
                <w:color w:val="auto"/>
                <w:kern w:val="0"/>
              </w:rPr>
              <w:t>限时</w:t>
            </w:r>
            <w:r>
              <w:rPr>
                <w:rFonts w:hint="eastAsia" w:ascii="宋体" w:hAnsi="宋体" w:eastAsia="宋体" w:cs="宋体"/>
                <w:b/>
                <w:color w:val="FF0000"/>
              </w:rPr>
              <w:t>*</w:t>
            </w:r>
          </w:p>
        </w:tc>
        <w:tc>
          <w:tcPr>
            <w:tcW w:w="4606" w:type="dxa"/>
            <w:gridSpan w:val="5"/>
            <w:tcBorders>
              <w:top w:val="single" w:color="auto" w:sz="4" w:space="0"/>
              <w:left w:val="single" w:color="auto" w:sz="4" w:space="0"/>
              <w:bottom w:val="single" w:color="auto" w:sz="4" w:space="0"/>
              <w:right w:val="single" w:color="auto" w:sz="4" w:space="0"/>
            </w:tcBorders>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kern w:val="0"/>
              </w:rPr>
              <w:t>（</w:t>
            </w:r>
            <w:r>
              <w:rPr>
                <w:rFonts w:hint="eastAsia" w:ascii="宋体" w:hAnsi="宋体" w:eastAsia="宋体" w:cs="宋体"/>
                <w:color w:val="auto"/>
                <w:kern w:val="0"/>
                <w:lang w:val="en-US"/>
              </w:rPr>
              <w:t xml:space="preserve"> </w:t>
            </w:r>
            <w:r>
              <w:rPr>
                <w:rFonts w:hint="eastAsia" w:ascii="宋体" w:hAnsi="宋体" w:eastAsia="宋体" w:cs="宋体"/>
                <w:color w:val="auto"/>
                <w:kern w:val="0"/>
                <w:lang w:val="en-US" w:eastAsia="zh-CN"/>
              </w:rPr>
              <w:t xml:space="preserve">    </w:t>
            </w:r>
            <w:r>
              <w:rPr>
                <w:rFonts w:hint="eastAsia" w:ascii="宋体" w:hAnsi="宋体" w:eastAsia="宋体" w:cs="宋体"/>
                <w:color w:val="auto"/>
                <w:kern w:val="0"/>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szCs w:val="21"/>
              </w:rPr>
            </w:pPr>
          </w:p>
        </w:tc>
        <w:tc>
          <w:tcPr>
            <w:tcW w:w="2010" w:type="dxa"/>
            <w:gridSpan w:val="2"/>
            <w:tcBorders>
              <w:top w:val="single" w:color="auto" w:sz="4" w:space="0"/>
              <w:left w:val="single" w:color="auto" w:sz="4" w:space="0"/>
              <w:bottom w:val="single" w:color="auto" w:sz="4" w:space="0"/>
              <w:right w:val="single" w:color="auto" w:sz="4" w:space="0"/>
            </w:tcBorders>
            <w:vAlign w:val="bottom"/>
          </w:tcPr>
          <w:p>
            <w:pPr>
              <w:pStyle w:val="15"/>
              <w:framePr w:wrap="auto" w:vAnchor="margin" w:hAnchor="text" w:yAlign="inline"/>
              <w:widowControl/>
              <w:jc w:val="left"/>
              <w:rPr>
                <w:rFonts w:ascii="宋体" w:hAnsi="宋体" w:eastAsia="宋体" w:cs="宋体"/>
                <w:color w:val="auto"/>
                <w:kern w:val="0"/>
                <w:lang w:val="en-US" w:eastAsia="zh-CN"/>
              </w:rPr>
            </w:pPr>
            <w:r>
              <w:rPr>
                <w:rFonts w:hint="eastAsia" w:ascii="宋体" w:hAnsi="宋体" w:eastAsia="宋体" w:cs="宋体"/>
                <w:color w:val="auto"/>
                <w:kern w:val="0"/>
              </w:rPr>
              <w:t>及格标准</w:t>
            </w:r>
          </w:p>
        </w:tc>
        <w:tc>
          <w:tcPr>
            <w:tcW w:w="4606" w:type="dxa"/>
            <w:gridSpan w:val="5"/>
            <w:tcBorders>
              <w:top w:val="single" w:color="auto" w:sz="4" w:space="0"/>
              <w:left w:val="single" w:color="auto" w:sz="4" w:space="0"/>
              <w:bottom w:val="single" w:color="auto" w:sz="4" w:space="0"/>
              <w:right w:val="single" w:color="auto" w:sz="4" w:space="0"/>
            </w:tcBorders>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kern w:val="0"/>
              </w:rPr>
              <w:t>（</w:t>
            </w:r>
            <w:r>
              <w:rPr>
                <w:rFonts w:hint="eastAsia" w:ascii="宋体" w:hAnsi="宋体" w:eastAsia="宋体" w:cs="宋体"/>
                <w:color w:val="auto"/>
                <w:kern w:val="0"/>
                <w:lang w:val="en-US"/>
              </w:rPr>
              <w:t xml:space="preserve">  </w:t>
            </w:r>
            <w:r>
              <w:rPr>
                <w:rFonts w:hint="eastAsia" w:ascii="宋体" w:hAnsi="宋体" w:eastAsia="宋体" w:cs="宋体"/>
                <w:color w:val="auto"/>
                <w:kern w:val="0"/>
                <w:lang w:val="zh-CN" w:eastAsia="zh-CN"/>
              </w:rPr>
              <w:t xml:space="preserve">0  </w:t>
            </w:r>
            <w:r>
              <w:rPr>
                <w:rFonts w:hint="eastAsia" w:ascii="宋体" w:hAnsi="宋体" w:eastAsia="宋体" w:cs="宋体"/>
                <w:color w:val="auto"/>
                <w:kern w:val="0"/>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szCs w:val="21"/>
              </w:rPr>
            </w:pPr>
          </w:p>
        </w:tc>
        <w:tc>
          <w:tcPr>
            <w:tcW w:w="2010" w:type="dxa"/>
            <w:gridSpan w:val="2"/>
            <w:tcBorders>
              <w:top w:val="single" w:color="auto" w:sz="4" w:space="0"/>
              <w:left w:val="single" w:color="auto" w:sz="4" w:space="0"/>
              <w:bottom w:val="single" w:color="auto" w:sz="4" w:space="0"/>
              <w:right w:val="single" w:color="auto" w:sz="4" w:space="0"/>
            </w:tcBorders>
            <w:vAlign w:val="bottom"/>
          </w:tcPr>
          <w:p>
            <w:pPr>
              <w:pStyle w:val="15"/>
              <w:framePr w:wrap="auto" w:vAnchor="margin" w:hAnchor="text" w:yAlign="inline"/>
              <w:widowControl/>
              <w:jc w:val="left"/>
              <w:rPr>
                <w:rFonts w:ascii="宋体" w:hAnsi="宋体" w:eastAsia="宋体" w:cs="宋体"/>
                <w:color w:val="auto"/>
                <w:kern w:val="0"/>
                <w:lang w:val="en-US" w:eastAsia="zh-CN"/>
              </w:rPr>
            </w:pPr>
            <w:r>
              <w:rPr>
                <w:rFonts w:hint="eastAsia" w:ascii="宋体" w:hAnsi="宋体" w:eastAsia="宋体" w:cs="宋体"/>
                <w:color w:val="auto"/>
                <w:kern w:val="0"/>
              </w:rPr>
              <w:t>允许重考</w:t>
            </w:r>
          </w:p>
        </w:tc>
        <w:tc>
          <w:tcPr>
            <w:tcW w:w="4606" w:type="dxa"/>
            <w:gridSpan w:val="5"/>
            <w:tcBorders>
              <w:top w:val="single" w:color="auto" w:sz="4" w:space="0"/>
              <w:left w:val="single" w:color="auto" w:sz="4" w:space="0"/>
              <w:bottom w:val="single" w:color="auto" w:sz="4" w:space="0"/>
              <w:right w:val="single" w:color="auto" w:sz="4" w:space="0"/>
            </w:tcBorders>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kern w:val="0"/>
              </w:rPr>
              <w:t>（</w:t>
            </w:r>
            <w:r>
              <w:rPr>
                <w:rFonts w:hint="eastAsia" w:ascii="宋体" w:hAnsi="宋体" w:eastAsia="宋体" w:cs="宋体"/>
                <w:color w:val="auto"/>
                <w:kern w:val="0"/>
                <w:lang w:val="en-US"/>
              </w:rPr>
              <w:t xml:space="preserve">  0  </w:t>
            </w:r>
            <w:r>
              <w:rPr>
                <w:rFonts w:hint="eastAsia" w:ascii="宋体" w:hAnsi="宋体" w:eastAsia="宋体" w:cs="宋体"/>
                <w:color w:val="auto"/>
                <w:kern w:val="0"/>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szCs w:val="21"/>
              </w:rPr>
            </w:pPr>
          </w:p>
        </w:tc>
        <w:tc>
          <w:tcPr>
            <w:tcW w:w="2010" w:type="dxa"/>
            <w:gridSpan w:val="2"/>
            <w:tcBorders>
              <w:top w:val="single" w:color="auto" w:sz="4" w:space="0"/>
              <w:left w:val="single" w:color="auto" w:sz="4" w:space="0"/>
              <w:bottom w:val="single" w:color="auto" w:sz="4" w:space="0"/>
              <w:right w:val="single" w:color="auto" w:sz="4" w:space="0"/>
            </w:tcBorders>
            <w:vAlign w:val="bottom"/>
          </w:tcPr>
          <w:p>
            <w:pPr>
              <w:pStyle w:val="15"/>
              <w:framePr w:wrap="auto" w:vAnchor="margin" w:hAnchor="text" w:yAlign="inline"/>
              <w:widowControl/>
              <w:jc w:val="left"/>
              <w:rPr>
                <w:rFonts w:ascii="宋体" w:hAnsi="宋体" w:eastAsia="宋体" w:cs="宋体"/>
                <w:color w:val="auto"/>
                <w:kern w:val="0"/>
                <w:lang w:val="en-US" w:eastAsia="zh-CN"/>
              </w:rPr>
            </w:pPr>
            <w:r>
              <w:rPr>
                <w:rFonts w:hint="eastAsia" w:ascii="宋体" w:hAnsi="宋体" w:eastAsia="宋体" w:cs="宋体"/>
                <w:color w:val="auto"/>
                <w:kern w:val="0"/>
              </w:rPr>
              <w:t>允许学生查看答案</w:t>
            </w:r>
          </w:p>
        </w:tc>
        <w:tc>
          <w:tcPr>
            <w:tcW w:w="4606" w:type="dxa"/>
            <w:gridSpan w:val="5"/>
            <w:tcBorders>
              <w:top w:val="single" w:color="auto" w:sz="4" w:space="0"/>
              <w:left w:val="single" w:color="auto" w:sz="4" w:space="0"/>
              <w:bottom w:val="single" w:color="auto" w:sz="4" w:space="0"/>
              <w:right w:val="single" w:color="auto" w:sz="4" w:space="0"/>
            </w:tcBorders>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szCs w:val="21"/>
              </w:rPr>
            </w:pPr>
          </w:p>
        </w:tc>
        <w:tc>
          <w:tcPr>
            <w:tcW w:w="2010" w:type="dxa"/>
            <w:gridSpan w:val="2"/>
            <w:tcBorders>
              <w:top w:val="single" w:color="auto" w:sz="4" w:space="0"/>
              <w:left w:val="single" w:color="auto" w:sz="4" w:space="0"/>
              <w:bottom w:val="single" w:color="auto" w:sz="4" w:space="0"/>
              <w:right w:val="single" w:color="auto" w:sz="4" w:space="0"/>
            </w:tcBorders>
            <w:vAlign w:val="bottom"/>
          </w:tcPr>
          <w:p>
            <w:pPr>
              <w:pStyle w:val="15"/>
              <w:framePr w:wrap="auto" w:vAnchor="margin" w:hAnchor="text" w:yAlign="inline"/>
              <w:widowControl/>
              <w:jc w:val="left"/>
              <w:rPr>
                <w:rFonts w:ascii="宋体" w:hAnsi="宋体" w:eastAsia="宋体" w:cs="宋体"/>
                <w:color w:val="auto"/>
                <w:kern w:val="0"/>
                <w:lang w:val="en-US" w:eastAsia="zh-CN"/>
              </w:rPr>
            </w:pPr>
            <w:r>
              <w:rPr>
                <w:rFonts w:hint="eastAsia" w:ascii="宋体" w:hAnsi="宋体" w:eastAsia="宋体" w:cs="宋体"/>
                <w:color w:val="auto"/>
                <w:kern w:val="0"/>
              </w:rPr>
              <w:t>允许学生查看分数</w:t>
            </w:r>
          </w:p>
        </w:tc>
        <w:tc>
          <w:tcPr>
            <w:tcW w:w="4606" w:type="dxa"/>
            <w:gridSpan w:val="5"/>
            <w:tcBorders>
              <w:top w:val="single" w:color="auto" w:sz="4" w:space="0"/>
              <w:left w:val="single" w:color="auto" w:sz="4" w:space="0"/>
              <w:bottom w:val="single" w:color="auto" w:sz="4" w:space="0"/>
              <w:right w:val="single" w:color="auto" w:sz="4" w:space="0"/>
            </w:tcBorders>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lang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szCs w:val="21"/>
              </w:rPr>
            </w:pPr>
          </w:p>
        </w:tc>
        <w:tc>
          <w:tcPr>
            <w:tcW w:w="2010" w:type="dxa"/>
            <w:gridSpan w:val="2"/>
            <w:tcBorders>
              <w:top w:val="single" w:color="auto" w:sz="4" w:space="0"/>
              <w:left w:val="single" w:color="auto" w:sz="4" w:space="0"/>
              <w:bottom w:val="single" w:color="auto" w:sz="4" w:space="0"/>
              <w:right w:val="single" w:color="auto" w:sz="4" w:space="0"/>
            </w:tcBorders>
            <w:vAlign w:val="bottom"/>
          </w:tcPr>
          <w:p>
            <w:pPr>
              <w:pStyle w:val="15"/>
              <w:framePr w:wrap="auto" w:vAnchor="margin" w:hAnchor="text" w:yAlign="inline"/>
              <w:widowControl/>
              <w:jc w:val="left"/>
              <w:rPr>
                <w:rFonts w:ascii="宋体" w:hAnsi="宋体" w:eastAsia="宋体" w:cs="宋体"/>
                <w:color w:val="auto"/>
                <w:kern w:val="0"/>
                <w:lang w:val="en-US" w:eastAsia="zh-CN"/>
              </w:rPr>
            </w:pPr>
            <w:r>
              <w:rPr>
                <w:rFonts w:hint="eastAsia" w:ascii="宋体" w:hAnsi="宋体" w:eastAsia="宋体" w:cs="宋体"/>
                <w:color w:val="auto"/>
                <w:kern w:val="0"/>
              </w:rPr>
              <w:t>填空题设为客观题</w:t>
            </w:r>
          </w:p>
        </w:tc>
        <w:tc>
          <w:tcPr>
            <w:tcW w:w="4606" w:type="dxa"/>
            <w:gridSpan w:val="5"/>
            <w:tcBorders>
              <w:top w:val="single" w:color="auto" w:sz="4" w:space="0"/>
              <w:left w:val="single" w:color="auto" w:sz="4" w:space="0"/>
              <w:bottom w:val="single" w:color="auto" w:sz="4" w:space="0"/>
              <w:right w:val="single" w:color="auto" w:sz="4" w:space="0"/>
            </w:tcBorders>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lang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szCs w:val="21"/>
              </w:rPr>
            </w:pPr>
          </w:p>
        </w:tc>
        <w:tc>
          <w:tcPr>
            <w:tcW w:w="2010" w:type="dxa"/>
            <w:gridSpan w:val="2"/>
            <w:tcBorders>
              <w:top w:val="single" w:color="auto" w:sz="4" w:space="0"/>
              <w:left w:val="single" w:color="auto" w:sz="4" w:space="0"/>
              <w:bottom w:val="single" w:color="auto" w:sz="4" w:space="0"/>
              <w:right w:val="single" w:color="auto" w:sz="4" w:space="0"/>
            </w:tcBorders>
            <w:vAlign w:val="bottom"/>
          </w:tcPr>
          <w:p>
            <w:pPr>
              <w:pStyle w:val="15"/>
              <w:framePr w:wrap="auto" w:vAnchor="margin" w:hAnchor="text" w:yAlign="inline"/>
              <w:widowControl/>
              <w:jc w:val="left"/>
              <w:rPr>
                <w:rFonts w:ascii="宋体" w:hAnsi="宋体" w:eastAsia="宋体" w:cs="宋体"/>
                <w:color w:val="auto"/>
                <w:kern w:val="0"/>
                <w:lang w:val="en-US" w:eastAsia="zh-CN"/>
              </w:rPr>
            </w:pPr>
            <w:r>
              <w:rPr>
                <w:rFonts w:hint="eastAsia" w:ascii="宋体" w:hAnsi="宋体" w:eastAsia="宋体" w:cs="宋体"/>
                <w:color w:val="auto"/>
                <w:kern w:val="0"/>
              </w:rPr>
              <w:t>是否添加验证码</w:t>
            </w:r>
          </w:p>
        </w:tc>
        <w:tc>
          <w:tcPr>
            <w:tcW w:w="4606" w:type="dxa"/>
            <w:gridSpan w:val="5"/>
            <w:tcBorders>
              <w:top w:val="single" w:color="auto" w:sz="4" w:space="0"/>
              <w:left w:val="single" w:color="auto" w:sz="4" w:space="0"/>
              <w:bottom w:val="single" w:color="auto" w:sz="4" w:space="0"/>
              <w:right w:val="single" w:color="auto" w:sz="4" w:space="0"/>
            </w:tcBorders>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jc w:val="center"/>
        </w:trPr>
        <w:tc>
          <w:tcPr>
            <w:tcW w:w="205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r>
              <w:rPr>
                <w:rFonts w:hint="eastAsia" w:ascii="宋体" w:hAnsi="宋体" w:cs="宋体"/>
                <w:bCs/>
                <w:szCs w:val="21"/>
              </w:rPr>
              <w:t>学校所选课程</w:t>
            </w:r>
          </w:p>
        </w:tc>
        <w:tc>
          <w:tcPr>
            <w:tcW w:w="6616" w:type="dxa"/>
            <w:gridSpan w:val="7"/>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bCs/>
                <w:szCs w:val="21"/>
              </w:rPr>
            </w:pPr>
          </w:p>
        </w:tc>
      </w:tr>
    </w:tbl>
    <w:p>
      <w:pPr>
        <w:jc w:val="left"/>
        <w:rPr>
          <w:rFonts w:ascii="宋体" w:hAnsi="宋体"/>
          <w:b/>
          <w:color w:val="FF0000"/>
          <w:szCs w:val="21"/>
        </w:rPr>
      </w:pPr>
    </w:p>
    <w:p>
      <w:pPr>
        <w:rPr>
          <w:rFonts w:ascii="宋体" w:hAnsi="宋体"/>
          <w:b/>
          <w:bCs/>
          <w:color w:val="FF0000"/>
          <w:szCs w:val="21"/>
        </w:rPr>
      </w:pPr>
      <w:r>
        <w:rPr>
          <w:rFonts w:hint="eastAsia" w:ascii="宋体" w:hAnsi="宋体"/>
          <w:b/>
          <w:bCs/>
          <w:color w:val="FF0000"/>
          <w:szCs w:val="21"/>
        </w:rPr>
        <w:t>温馨提示：</w:t>
      </w:r>
    </w:p>
    <w:p>
      <w:pPr>
        <w:numPr>
          <w:ilvl w:val="0"/>
          <w:numId w:val="2"/>
        </w:numPr>
        <w:rPr>
          <w:rFonts w:ascii="宋体" w:hAnsi="宋体"/>
          <w:bCs/>
          <w:szCs w:val="21"/>
        </w:rPr>
      </w:pPr>
      <w:r>
        <w:rPr>
          <w:rFonts w:hint="eastAsia" w:ascii="宋体" w:hAnsi="宋体"/>
          <w:bCs/>
          <w:szCs w:val="21"/>
        </w:rPr>
        <w:t>带</w:t>
      </w:r>
      <w:r>
        <w:rPr>
          <w:rFonts w:hint="eastAsia" w:ascii="宋体" w:hAnsi="宋体"/>
          <w:b/>
          <w:color w:val="FF0000"/>
          <w:szCs w:val="21"/>
        </w:rPr>
        <w:t>*</w:t>
      </w:r>
      <w:r>
        <w:rPr>
          <w:rFonts w:hint="eastAsia" w:ascii="宋体" w:hAnsi="宋体"/>
          <w:bCs/>
          <w:szCs w:val="21"/>
        </w:rPr>
        <w:t>号为必填项，其余选项如无特殊需求则按默认设置。</w:t>
      </w:r>
    </w:p>
    <w:p>
      <w:pPr>
        <w:numPr>
          <w:ilvl w:val="0"/>
          <w:numId w:val="2"/>
        </w:numPr>
        <w:rPr>
          <w:rFonts w:ascii="宋体" w:hAnsi="宋体"/>
          <w:bCs/>
          <w:szCs w:val="21"/>
        </w:rPr>
      </w:pPr>
      <w:r>
        <w:rPr>
          <w:rFonts w:hint="eastAsia" w:ascii="宋体" w:hAnsi="宋体"/>
          <w:bCs/>
          <w:szCs w:val="21"/>
        </w:rPr>
        <w:t>是否强制回填用户信息：指学生首次登录必须完善信息（填写手机号码和邮箱地址，以便找回密码）方可进入空间学习。</w:t>
      </w:r>
    </w:p>
    <w:p>
      <w:pPr>
        <w:adjustRightInd w:val="0"/>
        <w:snapToGrid w:val="0"/>
        <w:jc w:val="left"/>
        <w:rPr>
          <w:rFonts w:ascii="宋体" w:hAnsi="宋体"/>
          <w:b/>
          <w:sz w:val="24"/>
          <w:szCs w:val="24"/>
        </w:rPr>
      </w:pPr>
      <w:r>
        <w:rPr>
          <w:rFonts w:hint="eastAsia" w:ascii="宋体" w:hAnsi="宋体"/>
          <w:b/>
          <w:sz w:val="24"/>
          <w:szCs w:val="24"/>
        </w:rPr>
        <w:t>附件3</w:t>
      </w:r>
    </w:p>
    <w:p>
      <w:pPr>
        <w:adjustRightInd w:val="0"/>
        <w:snapToGrid w:val="0"/>
        <w:jc w:val="center"/>
        <w:rPr>
          <w:rFonts w:ascii="宋体" w:hAnsi="宋体"/>
          <w:b/>
          <w:sz w:val="32"/>
          <w:szCs w:val="32"/>
        </w:rPr>
      </w:pPr>
      <w:r>
        <w:rPr>
          <w:rFonts w:hint="eastAsia" w:ascii="宋体" w:hAnsi="宋体"/>
          <w:b/>
          <w:sz w:val="32"/>
          <w:szCs w:val="32"/>
        </w:rPr>
        <w:t>宁波市数字图书馆引进网络通识课程选课</w:t>
      </w:r>
    </w:p>
    <w:p>
      <w:pPr>
        <w:adjustRightInd w:val="0"/>
        <w:snapToGrid w:val="0"/>
        <w:jc w:val="center"/>
        <w:rPr>
          <w:rFonts w:ascii="宋体" w:hAnsi="宋体"/>
          <w:b/>
          <w:sz w:val="32"/>
          <w:szCs w:val="32"/>
        </w:rPr>
      </w:pPr>
      <w:r>
        <w:rPr>
          <w:rFonts w:hint="eastAsia" w:ascii="宋体" w:hAnsi="宋体"/>
          <w:b/>
          <w:sz w:val="32"/>
          <w:szCs w:val="32"/>
        </w:rPr>
        <w:t>必要信息收集表(尔雅课程)</w:t>
      </w:r>
    </w:p>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4"/>
        <w:gridCol w:w="1138"/>
        <w:gridCol w:w="872"/>
        <w:gridCol w:w="155"/>
        <w:gridCol w:w="1056"/>
        <w:gridCol w:w="721"/>
        <w:gridCol w:w="655"/>
        <w:gridCol w:w="2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2054" w:type="dxa"/>
            <w:vAlign w:val="center"/>
          </w:tcPr>
          <w:p>
            <w:pPr>
              <w:spacing w:line="360" w:lineRule="auto"/>
              <w:rPr>
                <w:rFonts w:ascii="宋体" w:hAnsi="宋体" w:cs="宋体"/>
                <w:bCs/>
                <w:szCs w:val="21"/>
              </w:rPr>
            </w:pPr>
            <w:r>
              <w:rPr>
                <w:rFonts w:hint="eastAsia" w:ascii="宋体" w:hAnsi="宋体" w:cs="宋体"/>
                <w:bCs/>
                <w:szCs w:val="21"/>
              </w:rPr>
              <w:t>学校名称</w:t>
            </w:r>
            <w:r>
              <w:rPr>
                <w:rFonts w:hint="eastAsia" w:ascii="宋体" w:hAnsi="宋体" w:cs="宋体"/>
                <w:b/>
                <w:color w:val="FF0000"/>
                <w:szCs w:val="21"/>
              </w:rPr>
              <w:t>*</w:t>
            </w:r>
          </w:p>
        </w:tc>
        <w:tc>
          <w:tcPr>
            <w:tcW w:w="6616" w:type="dxa"/>
            <w:gridSpan w:val="7"/>
            <w:vAlign w:val="center"/>
          </w:tcPr>
          <w:p>
            <w:pPr>
              <w:spacing w:line="360" w:lineRule="auto"/>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2054" w:type="dxa"/>
            <w:vAlign w:val="center"/>
          </w:tcPr>
          <w:p>
            <w:pPr>
              <w:spacing w:line="360" w:lineRule="auto"/>
              <w:rPr>
                <w:rFonts w:ascii="宋体" w:hAnsi="宋体" w:cs="宋体"/>
                <w:bCs/>
                <w:szCs w:val="21"/>
              </w:rPr>
            </w:pPr>
            <w:r>
              <w:rPr>
                <w:rFonts w:hint="eastAsia" w:ascii="宋体" w:hAnsi="宋体" w:cs="宋体"/>
                <w:bCs/>
                <w:szCs w:val="21"/>
              </w:rPr>
              <w:t>技术负责人</w:t>
            </w:r>
          </w:p>
        </w:tc>
        <w:tc>
          <w:tcPr>
            <w:tcW w:w="2165" w:type="dxa"/>
            <w:gridSpan w:val="3"/>
            <w:vAlign w:val="center"/>
          </w:tcPr>
          <w:p>
            <w:pPr>
              <w:spacing w:line="360" w:lineRule="auto"/>
              <w:rPr>
                <w:rFonts w:ascii="宋体" w:hAnsi="宋体" w:cs="宋体"/>
                <w:bCs/>
                <w:szCs w:val="21"/>
              </w:rPr>
            </w:pPr>
          </w:p>
        </w:tc>
        <w:tc>
          <w:tcPr>
            <w:tcW w:w="1777" w:type="dxa"/>
            <w:gridSpan w:val="2"/>
            <w:vAlign w:val="center"/>
          </w:tcPr>
          <w:p>
            <w:pPr>
              <w:spacing w:line="360" w:lineRule="auto"/>
              <w:rPr>
                <w:rFonts w:ascii="宋体" w:hAnsi="宋体" w:cs="宋体"/>
                <w:bCs/>
                <w:szCs w:val="21"/>
              </w:rPr>
            </w:pPr>
            <w:r>
              <w:rPr>
                <w:rFonts w:hint="eastAsia" w:ascii="宋体" w:hAnsi="宋体" w:cs="宋体"/>
                <w:bCs/>
                <w:szCs w:val="21"/>
              </w:rPr>
              <w:t>联系电话</w:t>
            </w:r>
          </w:p>
        </w:tc>
        <w:tc>
          <w:tcPr>
            <w:tcW w:w="2674" w:type="dxa"/>
            <w:gridSpan w:val="2"/>
            <w:vAlign w:val="center"/>
          </w:tcPr>
          <w:p>
            <w:pPr>
              <w:spacing w:line="360" w:lineRule="auto"/>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054" w:type="dxa"/>
            <w:vAlign w:val="center"/>
          </w:tcPr>
          <w:p>
            <w:pPr>
              <w:spacing w:line="360" w:lineRule="auto"/>
              <w:rPr>
                <w:rFonts w:ascii="宋体" w:hAnsi="宋体" w:cs="宋体"/>
                <w:bCs/>
                <w:szCs w:val="21"/>
              </w:rPr>
            </w:pPr>
            <w:r>
              <w:rPr>
                <w:rFonts w:ascii="宋体" w:hAnsi="宋体" w:cs="宋体"/>
                <w:lang w:val="zh-TW" w:eastAsia="zh-TW"/>
              </w:rPr>
              <w:t>克隆</w:t>
            </w:r>
            <w:r>
              <w:rPr>
                <w:rFonts w:ascii="宋体" w:hAnsi="宋体" w:cs="宋体"/>
              </w:rPr>
              <w:t>or</w:t>
            </w:r>
            <w:r>
              <w:rPr>
                <w:rFonts w:ascii="宋体" w:hAnsi="宋体" w:cs="宋体"/>
                <w:lang w:val="zh-TW" w:eastAsia="zh-TW"/>
              </w:rPr>
              <w:t>映射</w:t>
            </w:r>
          </w:p>
        </w:tc>
        <w:tc>
          <w:tcPr>
            <w:tcW w:w="2165" w:type="dxa"/>
            <w:gridSpan w:val="3"/>
            <w:vAlign w:val="center"/>
          </w:tcPr>
          <w:p>
            <w:pPr>
              <w:spacing w:line="360" w:lineRule="auto"/>
              <w:rPr>
                <w:rFonts w:ascii="宋体" w:hAnsi="宋体" w:cs="宋体"/>
                <w:szCs w:val="21"/>
              </w:rPr>
            </w:pPr>
            <w:r>
              <w:rPr>
                <w:rFonts w:ascii="宋体" w:hAnsi="宋体" w:cs="宋体"/>
                <w:lang w:val="zh-TW" w:eastAsia="zh-TW"/>
              </w:rPr>
              <w:t>映射</w:t>
            </w:r>
          </w:p>
        </w:tc>
        <w:tc>
          <w:tcPr>
            <w:tcW w:w="1777" w:type="dxa"/>
            <w:gridSpan w:val="2"/>
            <w:vAlign w:val="center"/>
          </w:tcPr>
          <w:p>
            <w:pPr>
              <w:spacing w:line="360" w:lineRule="auto"/>
              <w:rPr>
                <w:rFonts w:ascii="宋体" w:hAnsi="宋体" w:cs="宋体"/>
                <w:szCs w:val="21"/>
              </w:rPr>
            </w:pPr>
            <w:r>
              <w:rPr>
                <w:rFonts w:ascii="宋体" w:hAnsi="宋体" w:cs="宋体"/>
                <w:lang w:val="zh-TW" w:eastAsia="zh-TW"/>
              </w:rPr>
              <w:t>固定课</w:t>
            </w:r>
            <w:r>
              <w:rPr>
                <w:rFonts w:ascii="宋体" w:hAnsi="宋体" w:cs="宋体"/>
              </w:rPr>
              <w:t>or</w:t>
            </w:r>
            <w:r>
              <w:rPr>
                <w:rFonts w:ascii="宋体" w:hAnsi="宋体" w:cs="宋体"/>
                <w:lang w:val="zh-TW" w:eastAsia="zh-TW"/>
              </w:rPr>
              <w:t>自选课</w:t>
            </w:r>
          </w:p>
        </w:tc>
        <w:tc>
          <w:tcPr>
            <w:tcW w:w="2674" w:type="dxa"/>
            <w:gridSpan w:val="2"/>
            <w:vAlign w:val="center"/>
          </w:tcPr>
          <w:p>
            <w:pPr>
              <w:spacing w:line="360" w:lineRule="auto"/>
              <w:rPr>
                <w:rFonts w:ascii="宋体" w:hAnsi="宋体" w:cs="宋体"/>
                <w:szCs w:val="21"/>
              </w:rPr>
            </w:pPr>
            <w:r>
              <w:rPr>
                <w:rFonts w:ascii="宋体" w:hAnsi="宋体" w:cs="宋体"/>
                <w:lang w:val="zh-TW" w:eastAsia="zh-TW"/>
              </w:rPr>
              <w:t>固定课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054" w:type="dxa"/>
            <w:vAlign w:val="center"/>
          </w:tcPr>
          <w:p>
            <w:pPr>
              <w:spacing w:line="360" w:lineRule="auto"/>
              <w:rPr>
                <w:rFonts w:ascii="宋体" w:hAnsi="宋体" w:cs="宋体"/>
                <w:bCs/>
                <w:szCs w:val="21"/>
              </w:rPr>
            </w:pPr>
            <w:r>
              <w:rPr>
                <w:rFonts w:hint="eastAsia" w:ascii="宋体" w:hAnsi="宋体" w:cs="宋体"/>
                <w:bCs/>
                <w:szCs w:val="21"/>
              </w:rPr>
              <w:t>章节开放设置</w:t>
            </w:r>
          </w:p>
        </w:tc>
        <w:tc>
          <w:tcPr>
            <w:tcW w:w="2165" w:type="dxa"/>
            <w:gridSpan w:val="3"/>
            <w:vAlign w:val="center"/>
          </w:tcPr>
          <w:p>
            <w:pPr>
              <w:spacing w:line="360" w:lineRule="auto"/>
              <w:rPr>
                <w:rFonts w:ascii="宋体" w:hAnsi="宋体" w:cs="宋体"/>
                <w:szCs w:val="21"/>
              </w:rPr>
            </w:pPr>
            <w:r>
              <w:rPr>
                <w:rFonts w:hint="eastAsia" w:ascii="宋体" w:hAnsi="宋体" w:cs="宋体"/>
                <w:bCs/>
                <w:szCs w:val="21"/>
              </w:rPr>
              <w:t xml:space="preserve">闯关模式                                             </w:t>
            </w:r>
          </w:p>
        </w:tc>
        <w:tc>
          <w:tcPr>
            <w:tcW w:w="1777" w:type="dxa"/>
            <w:gridSpan w:val="2"/>
            <w:vAlign w:val="center"/>
          </w:tcPr>
          <w:p>
            <w:pPr>
              <w:spacing w:line="360" w:lineRule="auto"/>
              <w:rPr>
                <w:rFonts w:ascii="宋体" w:hAnsi="宋体" w:cs="宋体"/>
                <w:bCs/>
                <w:szCs w:val="21"/>
              </w:rPr>
            </w:pPr>
            <w:r>
              <w:rPr>
                <w:rFonts w:ascii="宋体" w:hAnsi="宋体" w:cs="宋体"/>
                <w:lang w:val="zh-TW" w:eastAsia="zh-TW"/>
              </w:rPr>
              <w:t>是否允许退课</w:t>
            </w:r>
          </w:p>
        </w:tc>
        <w:tc>
          <w:tcPr>
            <w:tcW w:w="2674" w:type="dxa"/>
            <w:gridSpan w:val="2"/>
            <w:vAlign w:val="center"/>
          </w:tcPr>
          <w:p>
            <w:pPr>
              <w:spacing w:line="360" w:lineRule="auto"/>
              <w:rPr>
                <w:rFonts w:ascii="宋体" w:hAnsi="宋体" w:cs="宋体"/>
                <w:bCs/>
                <w:szCs w:val="21"/>
              </w:rPr>
            </w:pPr>
            <w:r>
              <w:rPr>
                <w:rFonts w:hint="eastAsia" w:ascii="宋体" w:hAnsi="宋体" w:cs="宋体"/>
                <w:bCs/>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054" w:type="dxa"/>
            <w:vAlign w:val="center"/>
          </w:tcPr>
          <w:p>
            <w:pPr>
              <w:spacing w:line="360" w:lineRule="auto"/>
              <w:rPr>
                <w:rFonts w:ascii="宋体" w:hAnsi="宋体" w:cs="宋体"/>
                <w:bCs/>
                <w:szCs w:val="21"/>
              </w:rPr>
            </w:pPr>
            <w:r>
              <w:rPr>
                <w:rFonts w:hint="eastAsia" w:ascii="宋体" w:hAnsi="宋体" w:cs="宋体"/>
                <w:bCs/>
                <w:szCs w:val="21"/>
              </w:rPr>
              <w:t>学期时间</w:t>
            </w:r>
            <w:r>
              <w:rPr>
                <w:rFonts w:hint="eastAsia" w:ascii="宋体" w:hAnsi="宋体" w:cs="宋体"/>
                <w:b/>
                <w:color w:val="FF0000"/>
                <w:szCs w:val="21"/>
              </w:rPr>
              <w:t>*</w:t>
            </w:r>
          </w:p>
        </w:tc>
        <w:tc>
          <w:tcPr>
            <w:tcW w:w="6616" w:type="dxa"/>
            <w:gridSpan w:val="7"/>
            <w:vAlign w:val="center"/>
          </w:tcPr>
          <w:p>
            <w:pPr>
              <w:spacing w:line="360" w:lineRule="auto"/>
              <w:rPr>
                <w:rFonts w:ascii="宋体" w:hAnsi="宋体" w:cs="宋体"/>
                <w:bCs/>
                <w:szCs w:val="21"/>
              </w:rPr>
            </w:pPr>
            <w:r>
              <w:rPr>
                <w:rFonts w:hint="eastAsia" w:ascii="宋体" w:hAnsi="宋体" w:cs="宋体"/>
                <w:szCs w:val="21"/>
              </w:rPr>
              <w:t xml:space="preserve">2021年   月   日00:00:00 </w:t>
            </w:r>
            <w:r>
              <w:rPr>
                <w:rFonts w:ascii="宋体" w:hAnsi="宋体" w:cs="宋体"/>
                <w:szCs w:val="21"/>
              </w:rPr>
              <w:t>–</w:t>
            </w:r>
            <w:r>
              <w:rPr>
                <w:rFonts w:hint="eastAsia" w:ascii="宋体" w:hAnsi="宋体" w:cs="宋体"/>
                <w:szCs w:val="21"/>
              </w:rPr>
              <w:t xml:space="preserve"> 202  年  月  日23:59:59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054" w:type="dxa"/>
            <w:vAlign w:val="center"/>
          </w:tcPr>
          <w:p>
            <w:pPr>
              <w:spacing w:line="360" w:lineRule="auto"/>
              <w:rPr>
                <w:rFonts w:ascii="宋体" w:hAnsi="宋体" w:cs="宋体"/>
                <w:bCs/>
                <w:szCs w:val="21"/>
              </w:rPr>
            </w:pPr>
            <w:r>
              <w:rPr>
                <w:rFonts w:hint="eastAsia" w:ascii="宋体" w:hAnsi="宋体" w:cs="宋体"/>
                <w:bCs/>
                <w:szCs w:val="21"/>
              </w:rPr>
              <w:t>学分设置</w:t>
            </w:r>
          </w:p>
        </w:tc>
        <w:tc>
          <w:tcPr>
            <w:tcW w:w="6616" w:type="dxa"/>
            <w:gridSpan w:val="7"/>
            <w:vAlign w:val="center"/>
          </w:tcPr>
          <w:p>
            <w:pPr>
              <w:spacing w:line="360" w:lineRule="auto"/>
              <w:rPr>
                <w:rFonts w:ascii="宋体" w:hAnsi="宋体" w:cs="宋体"/>
                <w:bCs/>
                <w:szCs w:val="21"/>
              </w:rPr>
            </w:pPr>
            <w:r>
              <w:rPr>
                <w:rFonts w:hint="eastAsia" w:ascii="宋体" w:hAnsi="宋体" w:cs="宋体"/>
                <w:bCs/>
                <w:szCs w:val="21"/>
              </w:rPr>
              <w:t>默认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054" w:type="dxa"/>
          </w:tcPr>
          <w:p>
            <w:pPr>
              <w:jc w:val="left"/>
              <w:rPr>
                <w:rFonts w:ascii="宋体" w:hAnsi="宋体" w:cs="宋体"/>
                <w:bCs/>
                <w:szCs w:val="21"/>
              </w:rPr>
            </w:pPr>
            <w:r>
              <w:rPr>
                <w:rFonts w:hint="eastAsia" w:ascii="宋体" w:hAnsi="宋体" w:cs="宋体"/>
                <w:bCs/>
                <w:szCs w:val="21"/>
              </w:rPr>
              <w:t>是否强制回填用户信息</w:t>
            </w:r>
          </w:p>
        </w:tc>
        <w:tc>
          <w:tcPr>
            <w:tcW w:w="6616" w:type="dxa"/>
            <w:gridSpan w:val="7"/>
          </w:tcPr>
          <w:p>
            <w:pPr>
              <w:spacing w:line="360" w:lineRule="auto"/>
              <w:rPr>
                <w:rFonts w:ascii="宋体" w:hAnsi="宋体" w:cs="宋体"/>
                <w:bCs/>
                <w:szCs w:val="21"/>
              </w:rPr>
            </w:pPr>
            <w:r>
              <w:rPr>
                <w:rFonts w:hint="eastAsia" w:ascii="宋体" w:hAnsi="宋体" w:cs="宋体"/>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2054" w:type="dxa"/>
            <w:vMerge w:val="restart"/>
            <w:vAlign w:val="center"/>
          </w:tcPr>
          <w:p>
            <w:pPr>
              <w:spacing w:line="360" w:lineRule="auto"/>
              <w:rPr>
                <w:rFonts w:ascii="宋体" w:hAnsi="宋体" w:cs="宋体"/>
                <w:bCs/>
                <w:szCs w:val="21"/>
              </w:rPr>
            </w:pPr>
            <w:r>
              <w:rPr>
                <w:rFonts w:hint="eastAsia" w:ascii="宋体" w:hAnsi="宋体" w:cs="宋体"/>
                <w:bCs/>
                <w:szCs w:val="21"/>
              </w:rPr>
              <w:t>权重比例（%）</w:t>
            </w:r>
            <w:r>
              <w:rPr>
                <w:rFonts w:hint="eastAsia" w:ascii="宋体" w:hAnsi="宋体" w:cs="宋体"/>
                <w:b/>
                <w:color w:val="FF0000"/>
                <w:szCs w:val="21"/>
              </w:rPr>
              <w:t>*</w:t>
            </w:r>
          </w:p>
        </w:tc>
        <w:tc>
          <w:tcPr>
            <w:tcW w:w="1138" w:type="dxa"/>
            <w:vAlign w:val="center"/>
          </w:tcPr>
          <w:p>
            <w:pPr>
              <w:spacing w:line="360" w:lineRule="auto"/>
              <w:rPr>
                <w:rFonts w:ascii="宋体" w:hAnsi="宋体" w:cs="宋体"/>
                <w:bCs/>
                <w:szCs w:val="21"/>
              </w:rPr>
            </w:pPr>
            <w:r>
              <w:rPr>
                <w:rFonts w:hint="eastAsia" w:ascii="宋体" w:hAnsi="宋体" w:cs="宋体"/>
                <w:bCs/>
                <w:szCs w:val="21"/>
              </w:rPr>
              <w:t>视频</w:t>
            </w:r>
          </w:p>
        </w:tc>
        <w:tc>
          <w:tcPr>
            <w:tcW w:w="2083" w:type="dxa"/>
            <w:gridSpan w:val="3"/>
            <w:vAlign w:val="center"/>
          </w:tcPr>
          <w:p>
            <w:pPr>
              <w:spacing w:line="360" w:lineRule="auto"/>
              <w:rPr>
                <w:rFonts w:ascii="宋体" w:hAnsi="宋体" w:cs="宋体"/>
                <w:bCs/>
                <w:szCs w:val="21"/>
              </w:rPr>
            </w:pPr>
          </w:p>
        </w:tc>
        <w:tc>
          <w:tcPr>
            <w:tcW w:w="1376" w:type="dxa"/>
            <w:gridSpan w:val="2"/>
            <w:vAlign w:val="center"/>
          </w:tcPr>
          <w:p>
            <w:pPr>
              <w:spacing w:line="360" w:lineRule="auto"/>
              <w:rPr>
                <w:rFonts w:ascii="宋体" w:hAnsi="宋体" w:cs="宋体"/>
                <w:bCs/>
                <w:szCs w:val="21"/>
              </w:rPr>
            </w:pPr>
            <w:r>
              <w:rPr>
                <w:rFonts w:hint="eastAsia" w:ascii="宋体" w:hAnsi="宋体" w:cs="宋体"/>
                <w:bCs/>
                <w:szCs w:val="21"/>
              </w:rPr>
              <w:t>课堂测验</w:t>
            </w:r>
          </w:p>
        </w:tc>
        <w:tc>
          <w:tcPr>
            <w:tcW w:w="2019" w:type="dxa"/>
            <w:vAlign w:val="center"/>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2054" w:type="dxa"/>
            <w:vMerge w:val="continue"/>
            <w:vAlign w:val="center"/>
          </w:tcPr>
          <w:p>
            <w:pPr>
              <w:spacing w:line="360" w:lineRule="auto"/>
              <w:rPr>
                <w:rFonts w:ascii="宋体" w:hAnsi="宋体" w:cs="宋体"/>
                <w:bCs/>
                <w:szCs w:val="21"/>
              </w:rPr>
            </w:pPr>
          </w:p>
        </w:tc>
        <w:tc>
          <w:tcPr>
            <w:tcW w:w="1138" w:type="dxa"/>
            <w:vAlign w:val="center"/>
          </w:tcPr>
          <w:p>
            <w:pPr>
              <w:spacing w:line="360" w:lineRule="auto"/>
              <w:rPr>
                <w:rFonts w:ascii="宋体" w:hAnsi="宋体" w:cs="宋体"/>
                <w:bCs/>
                <w:szCs w:val="21"/>
              </w:rPr>
            </w:pPr>
            <w:r>
              <w:rPr>
                <w:rFonts w:hint="eastAsia" w:ascii="宋体" w:hAnsi="宋体" w:cs="宋体"/>
                <w:bCs/>
                <w:szCs w:val="21"/>
              </w:rPr>
              <w:t>考试</w:t>
            </w:r>
          </w:p>
        </w:tc>
        <w:tc>
          <w:tcPr>
            <w:tcW w:w="2083" w:type="dxa"/>
            <w:gridSpan w:val="3"/>
            <w:vAlign w:val="center"/>
          </w:tcPr>
          <w:p>
            <w:pPr>
              <w:spacing w:line="360" w:lineRule="auto"/>
              <w:rPr>
                <w:rFonts w:ascii="宋体" w:hAnsi="宋体" w:cs="宋体"/>
                <w:bCs/>
                <w:szCs w:val="21"/>
              </w:rPr>
            </w:pPr>
          </w:p>
        </w:tc>
        <w:tc>
          <w:tcPr>
            <w:tcW w:w="1376" w:type="dxa"/>
            <w:gridSpan w:val="2"/>
            <w:vAlign w:val="center"/>
          </w:tcPr>
          <w:p>
            <w:pPr>
              <w:spacing w:line="360" w:lineRule="auto"/>
              <w:rPr>
                <w:rFonts w:ascii="宋体" w:hAnsi="宋体" w:cs="宋体"/>
                <w:bCs/>
                <w:szCs w:val="21"/>
              </w:rPr>
            </w:pPr>
            <w:r>
              <w:rPr>
                <w:rFonts w:hint="eastAsia" w:ascii="宋体" w:hAnsi="宋体" w:cs="宋体"/>
                <w:bCs/>
                <w:szCs w:val="21"/>
              </w:rPr>
              <w:t>访问量</w:t>
            </w:r>
          </w:p>
        </w:tc>
        <w:tc>
          <w:tcPr>
            <w:tcW w:w="2019" w:type="dxa"/>
            <w:vAlign w:val="center"/>
          </w:tcPr>
          <w:p>
            <w:pPr>
              <w:spacing w:line="360" w:lineRule="auto"/>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54" w:type="dxa"/>
            <w:vMerge w:val="restart"/>
            <w:vAlign w:val="center"/>
          </w:tcPr>
          <w:p>
            <w:pPr>
              <w:spacing w:line="360" w:lineRule="auto"/>
              <w:rPr>
                <w:rFonts w:ascii="宋体" w:hAnsi="宋体" w:cs="宋体"/>
                <w:bCs/>
                <w:szCs w:val="21"/>
              </w:rPr>
            </w:pPr>
            <w:r>
              <w:rPr>
                <w:rFonts w:hint="eastAsia" w:ascii="宋体" w:hAnsi="宋体" w:cs="宋体"/>
                <w:bCs/>
                <w:szCs w:val="21"/>
              </w:rPr>
              <w:t>考试设置</w:t>
            </w:r>
          </w:p>
        </w:tc>
        <w:tc>
          <w:tcPr>
            <w:tcW w:w="2010" w:type="dxa"/>
            <w:gridSpan w:val="2"/>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kern w:val="0"/>
              </w:rPr>
              <w:t>试卷标题</w:t>
            </w:r>
          </w:p>
        </w:tc>
        <w:tc>
          <w:tcPr>
            <w:tcW w:w="4606" w:type="dxa"/>
            <w:gridSpan w:val="5"/>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kern w:val="0"/>
              </w:rPr>
              <w:t>《所有课程》期末考试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54" w:type="dxa"/>
            <w:vMerge w:val="continue"/>
            <w:vAlign w:val="center"/>
          </w:tcPr>
          <w:p>
            <w:pPr>
              <w:spacing w:line="360" w:lineRule="auto"/>
              <w:rPr>
                <w:rFonts w:ascii="宋体" w:hAnsi="宋体" w:cs="宋体"/>
                <w:bCs/>
                <w:szCs w:val="21"/>
              </w:rPr>
            </w:pPr>
          </w:p>
        </w:tc>
        <w:tc>
          <w:tcPr>
            <w:tcW w:w="2010" w:type="dxa"/>
            <w:gridSpan w:val="2"/>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kern w:val="0"/>
              </w:rPr>
              <w:t>发送对象</w:t>
            </w:r>
          </w:p>
        </w:tc>
        <w:tc>
          <w:tcPr>
            <w:tcW w:w="4606" w:type="dxa"/>
            <w:gridSpan w:val="5"/>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kern w:val="0"/>
              </w:rPr>
              <w:t>所有班级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54" w:type="dxa"/>
            <w:vMerge w:val="continue"/>
            <w:vAlign w:val="center"/>
          </w:tcPr>
          <w:p>
            <w:pPr>
              <w:spacing w:line="360" w:lineRule="auto"/>
              <w:rPr>
                <w:rFonts w:ascii="宋体" w:hAnsi="宋体" w:cs="宋体"/>
                <w:bCs/>
                <w:szCs w:val="21"/>
              </w:rPr>
            </w:pPr>
          </w:p>
        </w:tc>
        <w:tc>
          <w:tcPr>
            <w:tcW w:w="2010" w:type="dxa"/>
            <w:gridSpan w:val="2"/>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kern w:val="0"/>
              </w:rPr>
              <w:t>考试方式</w:t>
            </w:r>
          </w:p>
        </w:tc>
        <w:tc>
          <w:tcPr>
            <w:tcW w:w="4606" w:type="dxa"/>
            <w:gridSpan w:val="5"/>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kern w:val="0"/>
              </w:rPr>
              <w:t>线上考试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54" w:type="dxa"/>
            <w:vMerge w:val="continue"/>
            <w:vAlign w:val="center"/>
          </w:tcPr>
          <w:p>
            <w:pPr>
              <w:spacing w:line="360" w:lineRule="auto"/>
              <w:rPr>
                <w:rFonts w:ascii="宋体" w:hAnsi="宋体" w:cs="宋体"/>
                <w:bCs/>
                <w:szCs w:val="21"/>
              </w:rPr>
            </w:pPr>
          </w:p>
        </w:tc>
        <w:tc>
          <w:tcPr>
            <w:tcW w:w="2010" w:type="dxa"/>
            <w:gridSpan w:val="2"/>
            <w:vAlign w:val="bottom"/>
          </w:tcPr>
          <w:p>
            <w:pPr>
              <w:pStyle w:val="15"/>
              <w:framePr w:wrap="auto" w:vAnchor="margin" w:hAnchor="text" w:yAlign="inline"/>
              <w:widowControl/>
              <w:jc w:val="left"/>
              <w:rPr>
                <w:rFonts w:ascii="宋体" w:hAnsi="宋体" w:eastAsia="宋体" w:cs="宋体"/>
                <w:color w:val="auto"/>
                <w:kern w:val="0"/>
                <w:lang w:val="en-US" w:eastAsia="zh-CN" w:bidi="ar"/>
              </w:rPr>
            </w:pPr>
            <w:r>
              <w:rPr>
                <w:rFonts w:hint="eastAsia" w:ascii="宋体" w:hAnsi="宋体" w:eastAsia="宋体" w:cs="宋体"/>
                <w:color w:val="auto"/>
                <w:kern w:val="0"/>
              </w:rPr>
              <w:t>考试条件</w:t>
            </w:r>
            <w:r>
              <w:rPr>
                <w:rFonts w:hint="eastAsia" w:ascii="宋体" w:hAnsi="宋体" w:eastAsia="宋体" w:cs="宋体"/>
                <w:b/>
                <w:color w:val="FF0000"/>
              </w:rPr>
              <w:t>*</w:t>
            </w:r>
          </w:p>
        </w:tc>
        <w:tc>
          <w:tcPr>
            <w:tcW w:w="4606" w:type="dxa"/>
            <w:gridSpan w:val="5"/>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kern w:val="0"/>
              </w:rPr>
              <w:t>完成任务点（</w:t>
            </w:r>
            <w:r>
              <w:rPr>
                <w:rFonts w:hint="eastAsia" w:ascii="宋体" w:hAnsi="宋体" w:eastAsia="宋体" w:cs="宋体"/>
                <w:color w:val="auto"/>
                <w:kern w:val="0"/>
                <w:lang w:val="en-US"/>
              </w:rPr>
              <w:t xml:space="preserve">    </w:t>
            </w:r>
            <w:r>
              <w:rPr>
                <w:rFonts w:hint="eastAsia" w:ascii="宋体" w:hAnsi="宋体" w:eastAsia="宋体" w:cs="宋体"/>
                <w:color w:val="auto"/>
                <w:kern w:val="0"/>
              </w:rPr>
              <w:t>）</w:t>
            </w:r>
            <w:r>
              <w:rPr>
                <w:rFonts w:hint="eastAsia" w:ascii="宋体" w:hAnsi="宋体" w:eastAsia="宋体" w:cs="宋体"/>
                <w:color w:val="auto"/>
                <w:kern w:val="0"/>
                <w:lang w:val="en-US"/>
              </w:rPr>
              <w:t>%</w:t>
            </w:r>
            <w:r>
              <w:rPr>
                <w:rFonts w:hint="eastAsia" w:ascii="宋体" w:hAnsi="宋体" w:eastAsia="宋体" w:cs="宋体"/>
                <w:color w:val="auto"/>
                <w:kern w:val="0"/>
              </w:rPr>
              <w:t>可以参加考试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54" w:type="dxa"/>
            <w:vMerge w:val="continue"/>
            <w:vAlign w:val="center"/>
          </w:tcPr>
          <w:p>
            <w:pPr>
              <w:spacing w:line="360" w:lineRule="auto"/>
              <w:rPr>
                <w:rFonts w:ascii="宋体" w:hAnsi="宋体" w:cs="宋体"/>
                <w:bCs/>
                <w:szCs w:val="21"/>
              </w:rPr>
            </w:pPr>
          </w:p>
        </w:tc>
        <w:tc>
          <w:tcPr>
            <w:tcW w:w="2010" w:type="dxa"/>
            <w:gridSpan w:val="2"/>
            <w:vAlign w:val="bottom"/>
          </w:tcPr>
          <w:p>
            <w:pPr>
              <w:pStyle w:val="15"/>
              <w:framePr w:wrap="auto" w:vAnchor="margin" w:hAnchor="text" w:yAlign="inline"/>
              <w:widowControl/>
              <w:jc w:val="left"/>
              <w:rPr>
                <w:rFonts w:ascii="宋体" w:hAnsi="宋体" w:eastAsia="宋体" w:cs="宋体"/>
                <w:color w:val="auto"/>
                <w:kern w:val="0"/>
                <w:lang w:val="en-US" w:eastAsia="zh-CN" w:bidi="ar"/>
              </w:rPr>
            </w:pPr>
            <w:r>
              <w:rPr>
                <w:rFonts w:hint="eastAsia" w:ascii="宋体" w:hAnsi="宋体" w:eastAsia="宋体" w:cs="宋体"/>
                <w:color w:val="auto"/>
                <w:kern w:val="0"/>
              </w:rPr>
              <w:t>有效时段</w:t>
            </w:r>
            <w:r>
              <w:rPr>
                <w:rFonts w:hint="eastAsia" w:ascii="宋体" w:hAnsi="宋体" w:eastAsia="宋体" w:cs="宋体"/>
                <w:b/>
                <w:color w:val="FF0000"/>
              </w:rPr>
              <w:t>*</w:t>
            </w:r>
          </w:p>
        </w:tc>
        <w:tc>
          <w:tcPr>
            <w:tcW w:w="4606" w:type="dxa"/>
            <w:gridSpan w:val="5"/>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lang w:val="en-US" w:eastAsia="zh-CN"/>
              </w:rPr>
              <w:t xml:space="preserve">   月   日00:00:0</w:t>
            </w:r>
            <w:r>
              <w:rPr>
                <w:rFonts w:hint="eastAsia" w:ascii="宋体" w:hAnsi="宋体" w:eastAsia="宋体" w:cs="宋体"/>
                <w:color w:val="auto"/>
                <w:kern w:val="0"/>
                <w:lang w:val="en-US"/>
              </w:rPr>
              <w:t>1</w:t>
            </w:r>
            <w:r>
              <w:rPr>
                <w:rFonts w:hint="eastAsia" w:ascii="宋体" w:hAnsi="宋体" w:eastAsia="宋体" w:cs="宋体"/>
                <w:color w:val="auto"/>
                <w:kern w:val="0"/>
                <w:lang w:val="en-US" w:eastAsia="zh-CN"/>
              </w:rPr>
              <w:t xml:space="preserve"> -</w:t>
            </w:r>
            <w:r>
              <w:rPr>
                <w:rFonts w:hint="eastAsia" w:ascii="宋体" w:hAnsi="宋体" w:eastAsia="宋体" w:cs="宋体"/>
                <w:color w:val="auto"/>
                <w:lang w:val="en-US" w:eastAsia="zh-CN"/>
              </w:rPr>
              <w:t xml:space="preserve">   月   日23:59:59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54" w:type="dxa"/>
            <w:vMerge w:val="continue"/>
            <w:vAlign w:val="center"/>
          </w:tcPr>
          <w:p>
            <w:pPr>
              <w:spacing w:line="360" w:lineRule="auto"/>
              <w:rPr>
                <w:rFonts w:ascii="宋体" w:hAnsi="宋体" w:cs="宋体"/>
                <w:bCs/>
                <w:szCs w:val="21"/>
              </w:rPr>
            </w:pPr>
          </w:p>
        </w:tc>
        <w:tc>
          <w:tcPr>
            <w:tcW w:w="2010" w:type="dxa"/>
            <w:gridSpan w:val="2"/>
            <w:vAlign w:val="bottom"/>
          </w:tcPr>
          <w:p>
            <w:pPr>
              <w:pStyle w:val="15"/>
              <w:framePr w:wrap="auto" w:vAnchor="margin" w:hAnchor="text" w:yAlign="inline"/>
              <w:widowControl/>
              <w:jc w:val="left"/>
              <w:rPr>
                <w:rFonts w:ascii="宋体" w:hAnsi="宋体" w:eastAsia="宋体" w:cs="宋体"/>
                <w:color w:val="auto"/>
                <w:kern w:val="0"/>
                <w:lang w:val="en-US" w:eastAsia="zh-CN" w:bidi="ar"/>
              </w:rPr>
            </w:pPr>
            <w:r>
              <w:rPr>
                <w:rFonts w:hint="eastAsia" w:ascii="宋体" w:hAnsi="宋体" w:eastAsia="宋体" w:cs="宋体"/>
                <w:color w:val="auto"/>
                <w:kern w:val="0"/>
              </w:rPr>
              <w:t>限时</w:t>
            </w:r>
            <w:r>
              <w:rPr>
                <w:rFonts w:hint="eastAsia" w:ascii="宋体" w:hAnsi="宋体" w:eastAsia="宋体" w:cs="宋体"/>
                <w:b/>
                <w:color w:val="FF0000"/>
              </w:rPr>
              <w:t>*</w:t>
            </w:r>
          </w:p>
        </w:tc>
        <w:tc>
          <w:tcPr>
            <w:tcW w:w="4606" w:type="dxa"/>
            <w:gridSpan w:val="5"/>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kern w:val="0"/>
              </w:rPr>
              <w:t>（</w:t>
            </w:r>
            <w:r>
              <w:rPr>
                <w:rFonts w:hint="eastAsia" w:ascii="宋体" w:hAnsi="宋体" w:eastAsia="宋体" w:cs="宋体"/>
                <w:color w:val="auto"/>
                <w:kern w:val="0"/>
                <w:lang w:val="en-US"/>
              </w:rPr>
              <w:t xml:space="preserve"> </w:t>
            </w:r>
            <w:r>
              <w:rPr>
                <w:rFonts w:hint="eastAsia" w:ascii="宋体" w:hAnsi="宋体" w:eastAsia="宋体" w:cs="宋体"/>
                <w:color w:val="auto"/>
                <w:kern w:val="0"/>
                <w:lang w:val="en-US" w:eastAsia="zh-CN"/>
              </w:rPr>
              <w:t xml:space="preserve">    </w:t>
            </w:r>
            <w:r>
              <w:rPr>
                <w:rFonts w:hint="eastAsia" w:ascii="宋体" w:hAnsi="宋体" w:eastAsia="宋体" w:cs="宋体"/>
                <w:color w:val="auto"/>
                <w:kern w:val="0"/>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54" w:type="dxa"/>
            <w:vMerge w:val="continue"/>
            <w:vAlign w:val="center"/>
          </w:tcPr>
          <w:p>
            <w:pPr>
              <w:spacing w:line="360" w:lineRule="auto"/>
              <w:rPr>
                <w:rFonts w:ascii="宋体" w:hAnsi="宋体" w:cs="宋体"/>
                <w:bCs/>
                <w:szCs w:val="21"/>
              </w:rPr>
            </w:pPr>
          </w:p>
        </w:tc>
        <w:tc>
          <w:tcPr>
            <w:tcW w:w="2010" w:type="dxa"/>
            <w:gridSpan w:val="2"/>
            <w:vAlign w:val="bottom"/>
          </w:tcPr>
          <w:p>
            <w:pPr>
              <w:pStyle w:val="15"/>
              <w:framePr w:wrap="auto" w:vAnchor="margin" w:hAnchor="text" w:yAlign="inline"/>
              <w:widowControl/>
              <w:jc w:val="left"/>
              <w:rPr>
                <w:rFonts w:ascii="宋体" w:hAnsi="宋体" w:eastAsia="宋体" w:cs="宋体"/>
                <w:color w:val="auto"/>
                <w:kern w:val="0"/>
                <w:lang w:val="en-US" w:eastAsia="zh-CN" w:bidi="ar"/>
              </w:rPr>
            </w:pPr>
            <w:r>
              <w:rPr>
                <w:rFonts w:hint="eastAsia" w:ascii="宋体" w:hAnsi="宋体" w:eastAsia="宋体" w:cs="宋体"/>
                <w:color w:val="auto"/>
                <w:kern w:val="0"/>
              </w:rPr>
              <w:t>及格标准</w:t>
            </w:r>
          </w:p>
        </w:tc>
        <w:tc>
          <w:tcPr>
            <w:tcW w:w="4606" w:type="dxa"/>
            <w:gridSpan w:val="5"/>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kern w:val="0"/>
              </w:rPr>
              <w:t>（</w:t>
            </w:r>
            <w:r>
              <w:rPr>
                <w:rFonts w:hint="eastAsia" w:ascii="宋体" w:hAnsi="宋体" w:eastAsia="宋体" w:cs="宋体"/>
                <w:color w:val="auto"/>
                <w:kern w:val="0"/>
                <w:lang w:val="en-US"/>
              </w:rPr>
              <w:t xml:space="preserve">  </w:t>
            </w:r>
            <w:r>
              <w:rPr>
                <w:rFonts w:hint="eastAsia" w:ascii="宋体" w:hAnsi="宋体" w:eastAsia="宋体" w:cs="宋体"/>
                <w:color w:val="auto"/>
                <w:kern w:val="0"/>
                <w:lang w:val="zh-CN" w:eastAsia="zh-CN"/>
              </w:rPr>
              <w:t xml:space="preserve">0  </w:t>
            </w:r>
            <w:r>
              <w:rPr>
                <w:rFonts w:hint="eastAsia" w:ascii="宋体" w:hAnsi="宋体" w:eastAsia="宋体" w:cs="宋体"/>
                <w:color w:val="auto"/>
                <w:kern w:val="0"/>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54" w:type="dxa"/>
            <w:vMerge w:val="continue"/>
            <w:vAlign w:val="center"/>
          </w:tcPr>
          <w:p>
            <w:pPr>
              <w:spacing w:line="360" w:lineRule="auto"/>
              <w:rPr>
                <w:rFonts w:ascii="宋体" w:hAnsi="宋体" w:cs="宋体"/>
                <w:bCs/>
                <w:szCs w:val="21"/>
              </w:rPr>
            </w:pPr>
          </w:p>
        </w:tc>
        <w:tc>
          <w:tcPr>
            <w:tcW w:w="2010" w:type="dxa"/>
            <w:gridSpan w:val="2"/>
            <w:vAlign w:val="bottom"/>
          </w:tcPr>
          <w:p>
            <w:pPr>
              <w:pStyle w:val="15"/>
              <w:framePr w:wrap="auto" w:vAnchor="margin" w:hAnchor="text" w:yAlign="inline"/>
              <w:widowControl/>
              <w:jc w:val="left"/>
              <w:rPr>
                <w:rFonts w:ascii="宋体" w:hAnsi="宋体" w:eastAsia="宋体" w:cs="宋体"/>
                <w:color w:val="auto"/>
                <w:kern w:val="0"/>
                <w:lang w:val="en-US" w:eastAsia="zh-CN" w:bidi="ar"/>
              </w:rPr>
            </w:pPr>
            <w:r>
              <w:rPr>
                <w:rFonts w:hint="eastAsia" w:ascii="宋体" w:hAnsi="宋体" w:eastAsia="宋体" w:cs="宋体"/>
                <w:color w:val="auto"/>
                <w:kern w:val="0"/>
              </w:rPr>
              <w:t>允许重考</w:t>
            </w:r>
          </w:p>
        </w:tc>
        <w:tc>
          <w:tcPr>
            <w:tcW w:w="4606" w:type="dxa"/>
            <w:gridSpan w:val="5"/>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kern w:val="0"/>
              </w:rPr>
              <w:t>（</w:t>
            </w:r>
            <w:r>
              <w:rPr>
                <w:rFonts w:hint="eastAsia" w:ascii="宋体" w:hAnsi="宋体" w:eastAsia="宋体" w:cs="宋体"/>
                <w:color w:val="auto"/>
                <w:kern w:val="0"/>
                <w:lang w:val="en-US"/>
              </w:rPr>
              <w:t xml:space="preserve">  0  </w:t>
            </w:r>
            <w:r>
              <w:rPr>
                <w:rFonts w:hint="eastAsia" w:ascii="宋体" w:hAnsi="宋体" w:eastAsia="宋体" w:cs="宋体"/>
                <w:color w:val="auto"/>
                <w:kern w:val="0"/>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54" w:type="dxa"/>
            <w:vMerge w:val="continue"/>
            <w:vAlign w:val="center"/>
          </w:tcPr>
          <w:p>
            <w:pPr>
              <w:spacing w:line="360" w:lineRule="auto"/>
              <w:rPr>
                <w:rFonts w:ascii="宋体" w:hAnsi="宋体" w:cs="宋体"/>
                <w:bCs/>
                <w:szCs w:val="21"/>
              </w:rPr>
            </w:pPr>
          </w:p>
        </w:tc>
        <w:tc>
          <w:tcPr>
            <w:tcW w:w="2010" w:type="dxa"/>
            <w:gridSpan w:val="2"/>
            <w:vAlign w:val="bottom"/>
          </w:tcPr>
          <w:p>
            <w:pPr>
              <w:pStyle w:val="15"/>
              <w:framePr w:wrap="auto" w:vAnchor="margin" w:hAnchor="text" w:yAlign="inline"/>
              <w:widowControl/>
              <w:jc w:val="left"/>
              <w:rPr>
                <w:rFonts w:ascii="宋体" w:hAnsi="宋体" w:eastAsia="宋体" w:cs="宋体"/>
                <w:color w:val="auto"/>
                <w:kern w:val="0"/>
                <w:lang w:val="en-US" w:eastAsia="zh-CN" w:bidi="ar"/>
              </w:rPr>
            </w:pPr>
            <w:r>
              <w:rPr>
                <w:rFonts w:ascii="宋体" w:hAnsi="宋体" w:eastAsia="宋体" w:cs="宋体"/>
                <w:color w:val="auto"/>
                <w:kern w:val="0"/>
              </w:rPr>
              <w:t>允许学生查看答案</w:t>
            </w:r>
          </w:p>
        </w:tc>
        <w:tc>
          <w:tcPr>
            <w:tcW w:w="4606" w:type="dxa"/>
            <w:gridSpan w:val="5"/>
            <w:vAlign w:val="bottom"/>
          </w:tcPr>
          <w:p>
            <w:pPr>
              <w:pStyle w:val="15"/>
              <w:framePr w:wrap="auto" w:vAnchor="margin" w:hAnchor="text" w:yAlign="inline"/>
              <w:widowControl/>
              <w:jc w:val="left"/>
              <w:rPr>
                <w:rFonts w:ascii="宋体" w:hAnsi="宋体" w:eastAsia="宋体" w:cs="宋体"/>
                <w:color w:val="auto"/>
                <w:lang w:eastAsia="zh-CN"/>
              </w:rPr>
            </w:pPr>
            <w:r>
              <w:rPr>
                <w:rFonts w:hint="eastAsia" w:ascii="宋体" w:hAnsi="宋体" w:eastAsia="宋体" w:cs="宋体"/>
                <w:color w:val="auto"/>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54" w:type="dxa"/>
            <w:vMerge w:val="continue"/>
            <w:vAlign w:val="center"/>
          </w:tcPr>
          <w:p>
            <w:pPr>
              <w:spacing w:line="360" w:lineRule="auto"/>
              <w:rPr>
                <w:rFonts w:ascii="宋体" w:hAnsi="宋体" w:cs="宋体"/>
                <w:bCs/>
                <w:szCs w:val="21"/>
              </w:rPr>
            </w:pPr>
          </w:p>
        </w:tc>
        <w:tc>
          <w:tcPr>
            <w:tcW w:w="2010" w:type="dxa"/>
            <w:gridSpan w:val="2"/>
            <w:vAlign w:val="bottom"/>
          </w:tcPr>
          <w:p>
            <w:pPr>
              <w:pStyle w:val="15"/>
              <w:framePr w:wrap="auto" w:vAnchor="margin" w:hAnchor="text" w:yAlign="inline"/>
              <w:widowControl/>
              <w:jc w:val="left"/>
              <w:rPr>
                <w:rFonts w:ascii="宋体" w:hAnsi="宋体" w:eastAsia="宋体" w:cs="宋体"/>
                <w:color w:val="auto"/>
                <w:kern w:val="0"/>
                <w:lang w:val="en-US" w:eastAsia="zh-CN" w:bidi="ar"/>
              </w:rPr>
            </w:pPr>
            <w:r>
              <w:rPr>
                <w:rFonts w:ascii="宋体" w:hAnsi="宋体" w:eastAsia="宋体" w:cs="宋体"/>
                <w:color w:val="auto"/>
                <w:kern w:val="0"/>
              </w:rPr>
              <w:t>允许学生查看分数</w:t>
            </w:r>
          </w:p>
        </w:tc>
        <w:tc>
          <w:tcPr>
            <w:tcW w:w="4606" w:type="dxa"/>
            <w:gridSpan w:val="5"/>
            <w:vAlign w:val="bottom"/>
          </w:tcPr>
          <w:p>
            <w:pPr>
              <w:pStyle w:val="15"/>
              <w:framePr w:wrap="auto" w:vAnchor="margin" w:hAnchor="text" w:yAlign="inline"/>
              <w:widowControl/>
              <w:jc w:val="left"/>
              <w:rPr>
                <w:rFonts w:ascii="宋体" w:hAnsi="宋体" w:eastAsia="宋体" w:cs="宋体"/>
                <w:color w:val="auto"/>
                <w:lang w:eastAsia="zh-CN"/>
              </w:rPr>
            </w:pPr>
            <w:r>
              <w:rPr>
                <w:rFonts w:hint="eastAsia" w:ascii="宋体" w:hAnsi="宋体" w:eastAsia="宋体" w:cs="宋体"/>
                <w:color w:val="auto"/>
                <w:lang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54" w:type="dxa"/>
            <w:vMerge w:val="continue"/>
            <w:vAlign w:val="center"/>
          </w:tcPr>
          <w:p>
            <w:pPr>
              <w:spacing w:line="360" w:lineRule="auto"/>
              <w:rPr>
                <w:rFonts w:ascii="宋体" w:hAnsi="宋体" w:cs="宋体"/>
                <w:bCs/>
                <w:szCs w:val="21"/>
              </w:rPr>
            </w:pPr>
          </w:p>
        </w:tc>
        <w:tc>
          <w:tcPr>
            <w:tcW w:w="2010" w:type="dxa"/>
            <w:gridSpan w:val="2"/>
            <w:vAlign w:val="bottom"/>
          </w:tcPr>
          <w:p>
            <w:pPr>
              <w:pStyle w:val="15"/>
              <w:framePr w:wrap="auto" w:vAnchor="margin" w:hAnchor="text" w:yAlign="inline"/>
              <w:widowControl/>
              <w:jc w:val="left"/>
              <w:rPr>
                <w:rFonts w:ascii="宋体" w:hAnsi="宋体" w:eastAsia="宋体" w:cs="宋体"/>
                <w:color w:val="auto"/>
                <w:kern w:val="0"/>
                <w:lang w:val="en-US" w:eastAsia="zh-CN" w:bidi="ar"/>
              </w:rPr>
            </w:pPr>
            <w:r>
              <w:rPr>
                <w:rFonts w:ascii="宋体" w:hAnsi="宋体" w:eastAsia="宋体" w:cs="宋体"/>
                <w:color w:val="auto"/>
                <w:kern w:val="0"/>
              </w:rPr>
              <w:t>填空题设为客观题</w:t>
            </w:r>
          </w:p>
        </w:tc>
        <w:tc>
          <w:tcPr>
            <w:tcW w:w="4606" w:type="dxa"/>
            <w:gridSpan w:val="5"/>
            <w:vAlign w:val="bottom"/>
          </w:tcPr>
          <w:p>
            <w:pPr>
              <w:pStyle w:val="15"/>
              <w:framePr w:wrap="auto" w:vAnchor="margin" w:hAnchor="text" w:yAlign="inline"/>
              <w:widowControl/>
              <w:jc w:val="left"/>
              <w:rPr>
                <w:rFonts w:ascii="宋体" w:hAnsi="宋体" w:eastAsia="宋体" w:cs="宋体"/>
                <w:color w:val="auto"/>
              </w:rPr>
            </w:pPr>
            <w:r>
              <w:rPr>
                <w:rFonts w:hint="eastAsia" w:ascii="宋体" w:hAnsi="宋体" w:eastAsia="宋体" w:cs="宋体"/>
                <w:color w:val="auto"/>
                <w:lang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54" w:type="dxa"/>
            <w:vMerge w:val="continue"/>
            <w:vAlign w:val="center"/>
          </w:tcPr>
          <w:p>
            <w:pPr>
              <w:spacing w:line="360" w:lineRule="auto"/>
              <w:rPr>
                <w:rFonts w:ascii="宋体" w:hAnsi="宋体" w:cs="宋体"/>
                <w:bCs/>
                <w:szCs w:val="21"/>
              </w:rPr>
            </w:pPr>
          </w:p>
        </w:tc>
        <w:tc>
          <w:tcPr>
            <w:tcW w:w="2010" w:type="dxa"/>
            <w:gridSpan w:val="2"/>
            <w:vAlign w:val="bottom"/>
          </w:tcPr>
          <w:p>
            <w:pPr>
              <w:pStyle w:val="15"/>
              <w:framePr w:wrap="auto" w:vAnchor="margin" w:hAnchor="text" w:yAlign="inline"/>
              <w:widowControl/>
              <w:jc w:val="left"/>
              <w:rPr>
                <w:rFonts w:ascii="宋体" w:hAnsi="宋体" w:eastAsia="宋体" w:cs="宋体"/>
                <w:color w:val="auto"/>
                <w:kern w:val="0"/>
                <w:lang w:val="en-US" w:eastAsia="zh-CN" w:bidi="ar"/>
              </w:rPr>
            </w:pPr>
            <w:r>
              <w:rPr>
                <w:rFonts w:ascii="宋体" w:hAnsi="宋体" w:eastAsia="宋体" w:cs="宋体"/>
                <w:color w:val="auto"/>
                <w:kern w:val="0"/>
              </w:rPr>
              <w:t>是否添加验证码</w:t>
            </w:r>
          </w:p>
        </w:tc>
        <w:tc>
          <w:tcPr>
            <w:tcW w:w="4606" w:type="dxa"/>
            <w:gridSpan w:val="5"/>
            <w:vAlign w:val="bottom"/>
          </w:tcPr>
          <w:p>
            <w:pPr>
              <w:pStyle w:val="15"/>
              <w:framePr w:wrap="auto" w:vAnchor="margin" w:hAnchor="text" w:yAlign="inline"/>
              <w:widowControl/>
              <w:jc w:val="left"/>
              <w:rPr>
                <w:rFonts w:ascii="宋体" w:hAnsi="宋体" w:eastAsia="宋体" w:cs="宋体"/>
                <w:color w:val="auto"/>
                <w:lang w:eastAsia="zh-CN"/>
              </w:rPr>
            </w:pPr>
            <w:r>
              <w:rPr>
                <w:rFonts w:hint="eastAsia" w:ascii="宋体" w:hAnsi="宋体" w:eastAsia="宋体" w:cs="宋体"/>
                <w:color w:val="auto"/>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jc w:val="center"/>
        </w:trPr>
        <w:tc>
          <w:tcPr>
            <w:tcW w:w="2054" w:type="dxa"/>
            <w:vAlign w:val="center"/>
          </w:tcPr>
          <w:p>
            <w:pPr>
              <w:spacing w:line="360" w:lineRule="auto"/>
              <w:rPr>
                <w:rFonts w:ascii="宋体" w:hAnsi="宋体" w:cs="宋体"/>
                <w:bCs/>
                <w:szCs w:val="21"/>
              </w:rPr>
            </w:pPr>
            <w:r>
              <w:rPr>
                <w:rFonts w:hint="eastAsia" w:ascii="宋体" w:hAnsi="宋体" w:cs="宋体"/>
                <w:bCs/>
                <w:szCs w:val="21"/>
              </w:rPr>
              <w:t>学校所选课程</w:t>
            </w:r>
          </w:p>
        </w:tc>
        <w:tc>
          <w:tcPr>
            <w:tcW w:w="6616" w:type="dxa"/>
            <w:gridSpan w:val="7"/>
            <w:vAlign w:val="center"/>
          </w:tcPr>
          <w:p>
            <w:pPr>
              <w:spacing w:line="360" w:lineRule="auto"/>
              <w:rPr>
                <w:rFonts w:ascii="宋体" w:hAnsi="宋体" w:cs="宋体"/>
                <w:bCs/>
                <w:szCs w:val="21"/>
              </w:rPr>
            </w:pPr>
          </w:p>
        </w:tc>
      </w:tr>
    </w:tbl>
    <w:p>
      <w:pPr>
        <w:rPr>
          <w:rFonts w:ascii="宋体" w:hAnsi="宋体"/>
          <w:b/>
          <w:bCs/>
          <w:color w:val="FF0000"/>
          <w:szCs w:val="21"/>
        </w:rPr>
      </w:pPr>
      <w:r>
        <w:rPr>
          <w:rFonts w:hint="eastAsia" w:ascii="宋体" w:hAnsi="宋体"/>
          <w:b/>
          <w:bCs/>
          <w:color w:val="FF0000"/>
          <w:szCs w:val="21"/>
        </w:rPr>
        <w:t>温馨提示：</w:t>
      </w:r>
    </w:p>
    <w:p>
      <w:pPr>
        <w:numPr>
          <w:ilvl w:val="0"/>
          <w:numId w:val="3"/>
        </w:numPr>
        <w:rPr>
          <w:rFonts w:ascii="宋体" w:hAnsi="宋体"/>
          <w:bCs/>
          <w:szCs w:val="21"/>
        </w:rPr>
      </w:pPr>
      <w:r>
        <w:rPr>
          <w:rFonts w:hint="eastAsia" w:ascii="宋体" w:hAnsi="宋体"/>
          <w:bCs/>
          <w:szCs w:val="21"/>
        </w:rPr>
        <w:t>带</w:t>
      </w:r>
      <w:r>
        <w:rPr>
          <w:rFonts w:hint="eastAsia" w:ascii="宋体" w:hAnsi="宋体"/>
          <w:b/>
          <w:color w:val="FF0000"/>
          <w:szCs w:val="21"/>
        </w:rPr>
        <w:t>*</w:t>
      </w:r>
      <w:r>
        <w:rPr>
          <w:rFonts w:hint="eastAsia" w:ascii="宋体" w:hAnsi="宋体"/>
          <w:bCs/>
          <w:szCs w:val="21"/>
        </w:rPr>
        <w:t>号为必填项，其余选项如无特殊需求则按默认设置。</w:t>
      </w:r>
    </w:p>
    <w:p>
      <w:pPr>
        <w:numPr>
          <w:ilvl w:val="0"/>
          <w:numId w:val="3"/>
        </w:numPr>
        <w:rPr>
          <w:rFonts w:ascii="宋体" w:hAnsi="宋体"/>
          <w:bCs/>
          <w:szCs w:val="21"/>
        </w:rPr>
        <w:sectPr>
          <w:pgSz w:w="11906" w:h="16838"/>
          <w:pgMar w:top="1474" w:right="1531" w:bottom="1417" w:left="1587" w:header="851" w:footer="992" w:gutter="0"/>
          <w:cols w:space="0" w:num="1"/>
          <w:docGrid w:type="lines" w:linePitch="313" w:charSpace="0"/>
        </w:sectPr>
      </w:pPr>
      <w:r>
        <w:rPr>
          <w:rFonts w:hint="eastAsia" w:ascii="宋体" w:hAnsi="宋体"/>
          <w:bCs/>
          <w:szCs w:val="21"/>
        </w:rPr>
        <w:t>是否强制回填用户信息：指学生首次登录必须完善信息（填写手机号码和邮箱地址，以便找回密码）方可进入空间学习。</w:t>
      </w:r>
    </w:p>
    <w:p>
      <w:pPr>
        <w:jc w:val="left"/>
        <w:rPr>
          <w:rFonts w:asciiTheme="minorEastAsia" w:hAnsiTheme="minorEastAsia"/>
          <w:sz w:val="28"/>
          <w:szCs w:val="32"/>
        </w:rPr>
      </w:pPr>
      <w:r>
        <w:rPr>
          <w:rFonts w:hint="eastAsia" w:asciiTheme="minorEastAsia" w:hAnsiTheme="minorEastAsia"/>
          <w:sz w:val="28"/>
          <w:szCs w:val="32"/>
        </w:rPr>
        <w:t>附件</w:t>
      </w:r>
      <w:r>
        <w:rPr>
          <w:rFonts w:asciiTheme="minorEastAsia" w:hAnsiTheme="minorEastAsia"/>
          <w:sz w:val="28"/>
          <w:szCs w:val="32"/>
        </w:rPr>
        <w:t>6</w:t>
      </w:r>
    </w:p>
    <w:p>
      <w:pPr>
        <w:ind w:firstLine="640" w:firstLineChars="200"/>
        <w:jc w:val="center"/>
        <w:rPr>
          <w:rFonts w:ascii="华文中宋" w:hAnsi="华文中宋" w:eastAsia="华文中宋" w:cs="华文中宋"/>
          <w:sz w:val="32"/>
          <w:szCs w:val="36"/>
        </w:rPr>
      </w:pPr>
      <w:r>
        <w:rPr>
          <w:rFonts w:ascii="Times New Roman" w:hAnsi="Times New Roman" w:eastAsia="华文中宋" w:cs="Times New Roman"/>
          <w:sz w:val="32"/>
          <w:szCs w:val="36"/>
        </w:rPr>
        <w:t>2021-</w:t>
      </w:r>
      <w:r>
        <w:rPr>
          <w:rFonts w:hint="eastAsia" w:ascii="Times New Roman" w:hAnsi="Times New Roman" w:eastAsia="华文中宋" w:cs="Times New Roman"/>
          <w:sz w:val="32"/>
          <w:szCs w:val="36"/>
          <w:lang w:val="en-US" w:eastAsia="zh-CN"/>
        </w:rPr>
        <w:t>20</w:t>
      </w:r>
      <w:r>
        <w:rPr>
          <w:rFonts w:ascii="Times New Roman" w:hAnsi="Times New Roman" w:eastAsia="华文中宋" w:cs="Times New Roman"/>
          <w:sz w:val="32"/>
          <w:szCs w:val="36"/>
        </w:rPr>
        <w:t>22</w:t>
      </w:r>
      <w:r>
        <w:rPr>
          <w:rFonts w:hint="eastAsia" w:ascii="华文中宋" w:hAnsi="华文中宋" w:eastAsia="华文中宋" w:cs="华文中宋"/>
          <w:sz w:val="32"/>
          <w:szCs w:val="36"/>
        </w:rPr>
        <w:t>学年第一学期共享课程清单（开展校际协同共享）</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760"/>
        <w:gridCol w:w="1260"/>
        <w:gridCol w:w="1200"/>
        <w:gridCol w:w="1480"/>
        <w:gridCol w:w="1260"/>
        <w:gridCol w:w="4417"/>
        <w:gridCol w:w="1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序号</w:t>
            </w:r>
          </w:p>
        </w:tc>
        <w:tc>
          <w:tcPr>
            <w:tcW w:w="1760"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课程名称</w:t>
            </w:r>
          </w:p>
        </w:tc>
        <w:tc>
          <w:tcPr>
            <w:tcW w:w="1260"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负责人</w:t>
            </w:r>
          </w:p>
        </w:tc>
        <w:tc>
          <w:tcPr>
            <w:tcW w:w="1200"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学校</w:t>
            </w:r>
          </w:p>
        </w:tc>
        <w:tc>
          <w:tcPr>
            <w:tcW w:w="1480"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学分</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sz w:val="21"/>
                <w:szCs w:val="21"/>
              </w:rPr>
              <w:t>视频资源时长</w:t>
            </w:r>
            <w:r>
              <w:rPr>
                <w:rFonts w:hint="eastAsia" w:ascii="Times New Roman" w:hAnsi="Times New Roman" w:eastAsia="宋体" w:cs="Times New Roman"/>
                <w:sz w:val="21"/>
                <w:szCs w:val="21"/>
              </w:rPr>
              <w:t>（分）</w:t>
            </w:r>
          </w:p>
        </w:tc>
        <w:tc>
          <w:tcPr>
            <w:tcW w:w="4417"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sz w:val="21"/>
                <w:szCs w:val="21"/>
              </w:rPr>
              <w:t>课程简介</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sz w:val="21"/>
                <w:szCs w:val="21"/>
              </w:rPr>
              <w:t>课程地址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1</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消费者行为学</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王丽</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宁波大学</w:t>
            </w:r>
          </w:p>
        </w:tc>
        <w:tc>
          <w:tcPr>
            <w:tcW w:w="1480" w:type="dxa"/>
            <w:vAlign w:val="center"/>
          </w:tcPr>
          <w:p>
            <w:pPr>
              <w:spacing w:line="460" w:lineRule="exact"/>
              <w:jc w:val="center"/>
              <w:rPr>
                <w:rFonts w:ascii="Times New Roman" w:hAnsi="Times New Roman" w:cs="Times New Roman"/>
                <w:color w:val="595959" w:themeColor="text1" w:themeTint="A6"/>
                <w:kern w:val="0"/>
                <w:szCs w:val="21"/>
                <w14:textFill>
                  <w14:solidFill>
                    <w14:schemeClr w14:val="tx1">
                      <w14:lumMod w14:val="65000"/>
                      <w14:lumOff w14:val="35000"/>
                    </w14:schemeClr>
                  </w14:solidFill>
                </w14:textFill>
              </w:rPr>
            </w:pPr>
            <w:r>
              <w:rPr>
                <w:rFonts w:ascii="Times New Roman" w:hAnsi="Times New Roman" w:cs="Times New Roman"/>
                <w:color w:val="595959" w:themeColor="text1" w:themeTint="A6"/>
                <w:kern w:val="0"/>
                <w:sz w:val="21"/>
                <w:szCs w:val="21"/>
                <w14:textFill>
                  <w14:solidFill>
                    <w14:schemeClr w14:val="tx1">
                      <w14:lumMod w14:val="65000"/>
                      <w14:lumOff w14:val="35000"/>
                    </w14:schemeClr>
                  </w14:solidFill>
                </w14:textFill>
              </w:rPr>
              <w:t>1.5</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527</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消费行为是常见的生活现象，但对消费行为的解释却不仅仅是生活常识。国际大公司可口可乐的市场调研为什么会失败？人的感知觉为什么不能精确辨别产品的质量？身体的动作为什么能诱发人的购买欲望？广告宣传为什么在伤害了我们之后又治疗了我们？——这门消费者行为学课程，将和你分享这些问题的答案，对消费活动中的人做理性的思考和学术的探究。</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"http://mooc1.nbdlib.cn/course/216537243.html" </w:instrText>
            </w:r>
            <w:r>
              <w:fldChar w:fldCharType="separate"/>
            </w:r>
            <w:r>
              <w:rPr>
                <w:rFonts w:ascii="Times New Roman" w:hAnsi="Times New Roman" w:eastAsia="宋体" w:cs="Times New Roman"/>
                <w:sz w:val="21"/>
                <w:szCs w:val="21"/>
              </w:rPr>
              <w:t>http://mooc1.nbdlib.cn/course/216537243.html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2</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hint="eastAsia" w:ascii="Times New Roman" w:hAnsi="Times New Roman" w:eastAsia="宋体" w:cs="Times New Roman"/>
                <w:kern w:val="0"/>
                <w:sz w:val="21"/>
                <w:szCs w:val="21"/>
                <w:lang w:bidi="ar"/>
              </w:rPr>
              <w:t>好玩的广告学</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汤志耘</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宁波大学</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1-2</w:t>
            </w:r>
          </w:p>
        </w:tc>
        <w:tc>
          <w:tcPr>
            <w:tcW w:w="1260" w:type="dxa"/>
            <w:vAlign w:val="center"/>
          </w:tcPr>
          <w:p>
            <w:pPr>
              <w:spacing w:line="460" w:lineRule="exact"/>
              <w:jc w:val="center"/>
              <w:rPr>
                <w:rFonts w:ascii="Times New Roman" w:hAnsi="Times New Roman" w:eastAsia="宋体" w:cs="Times New Roman"/>
                <w:szCs w:val="21"/>
              </w:rPr>
            </w:pPr>
            <w:r>
              <w:rPr>
                <w:rFonts w:hint="eastAsia" w:ascii="Times New Roman" w:hAnsi="Times New Roman" w:eastAsia="宋体" w:cs="Times New Roman"/>
                <w:sz w:val="21"/>
                <w:szCs w:val="21"/>
              </w:rPr>
              <w:t>336</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以通俗易懂的方式，用大量广告案例、精彩视频对广告学知识加以诠释，使用当前较流行的后期制作方式，增加课程的趣味性。为了使受众既能从本课程了解专业知识，又能听到来自广告业界的声音，本课程特意邀请广告行业不同类别公司的一线专业大咖进行访谈，以期能更多元化地满足受众需求。本课程还打造了和课程同步的微信公众平台，解答课程中提出的问题、充实课程中提到的案例、提供完整的广告音乐、延伸广告的线下课堂，还可以使不同学校、不同地域、不同专业的学生互相交流，让学生在多屏互动中感受更有趣的学习形式和更丰富的学习内容。</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"http://mooc1.nbdlib.cn/course/216544162.html" </w:instrText>
            </w:r>
            <w:r>
              <w:fldChar w:fldCharType="separate"/>
            </w:r>
            <w:r>
              <w:rPr>
                <w:rFonts w:hint="eastAsia" w:ascii="Times New Roman" w:hAnsi="Times New Roman" w:eastAsia="宋体" w:cs="Times New Roman"/>
                <w:sz w:val="21"/>
                <w:szCs w:val="21"/>
              </w:rPr>
              <w:t>http://mooc1.nbdlib.cn/course/216544162.html</w:t>
            </w:r>
            <w:r>
              <w:rPr>
                <w:rFonts w:hint="eastAsia"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3</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音乐与健康</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王蕾</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宁波大学</w:t>
            </w:r>
          </w:p>
        </w:tc>
        <w:tc>
          <w:tcPr>
            <w:tcW w:w="1480"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537</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音乐是人们日常生活中必不可少的心灵良药，而健康又是人们永恒的追求，那么这两者之间有什么关联之处呢？如何利用音乐来有效帮助人们的健康？本课程以人为本讲解了当下人们十分关注的健康问题。并从音乐与健康之关联、音乐治疗学（一门新兴的边缘学科）、音乐的处方单、音乐与健脑、中国古代的音乐养生思想等8个章节来讲述音乐与健康之间千丝万缕的联系。目的是让大家了解如何通过音乐来作用于人体并起到疗养身心的作用。牢记：音乐是高尚机智的娱乐，这种娱乐，使人的精神帮助了人体，成为肉体的医疗者。</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"http://mooc1.nbdlib.cn/course/216537244.html" </w:instrText>
            </w:r>
            <w:r>
              <w:fldChar w:fldCharType="separate"/>
            </w:r>
            <w:r>
              <w:rPr>
                <w:rFonts w:ascii="Times New Roman" w:hAnsi="Times New Roman" w:eastAsia="宋体" w:cs="Times New Roman"/>
                <w:sz w:val="21"/>
                <w:szCs w:val="21"/>
              </w:rPr>
              <w:t>http://mooc1.nbdlib.cn/course/216537244.html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4</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沟通智慧</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赵振宇</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宁波大学</w:t>
            </w:r>
          </w:p>
        </w:tc>
        <w:tc>
          <w:tcPr>
            <w:tcW w:w="1480"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239</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如何在激烈的竞争中把握时机？怎样抓住时代脉搏走在最前沿？是什么让让我时时刻刻获知周围世界的一切？一般意义上沟通可以分为两类：一类是人和机器之间的沟通，又称之为人-机沟通。还有一种则是人与人之间的沟通，我们称之为人际沟通。本课程将以生活中的人际交流为基础，抽丝剥茧的将管理沟通的理论、方式、方法清晰的向大家展示。修身、齐家、治国、平天下让大家尽情体会管理沟通的无穷魅力。</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"http://mooc1.nbdlib.cn/course/216537246.html" </w:instrText>
            </w:r>
            <w:r>
              <w:fldChar w:fldCharType="separate"/>
            </w:r>
            <w:r>
              <w:rPr>
                <w:rFonts w:ascii="Times New Roman" w:hAnsi="Times New Roman" w:eastAsia="宋体" w:cs="Times New Roman"/>
                <w:sz w:val="21"/>
                <w:szCs w:val="21"/>
              </w:rPr>
              <w:t>http://mooc1.nbdlib.cn/course/216537246.html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5</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数控技术</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郑书华</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宁波工程学院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3</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1038</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本课程主要研究的是机床数控技术应用，偏重于数控编程、数控机床操控、数控机床的结构、电气故障排查，同时兼顾数控原理。课程设计注重应用型本科学生的应用性和实践性，同时兼顾数控技术的先进性（视频包含多轴技术）。课程制作了64段微视频，其中包括38段授课视频和26段案例演示视频。课程的目的是：一是真正实践数控领域的制造技术，为从事数控机床设计奠定基础；二是用课程所学的知识去解决实际工程中的制造问题。通过本课程的学习，学习者可具备数控编程能力、可具备数控机床的操控及机械拆装能力、可具备数控系统的硬件连接能力，可识别PMC梯形图并据此解除故障。本课程适用高等院校机械设计制造及其自动化专业、车辆工程等相关专业以及一般工程技术人员学习。</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"http://mooc1.nbdlib.cn/course/216537247.html" </w:instrText>
            </w:r>
            <w:r>
              <w:fldChar w:fldCharType="separate"/>
            </w:r>
            <w:r>
              <w:rPr>
                <w:rFonts w:ascii="Times New Roman" w:hAnsi="Times New Roman" w:eastAsia="宋体" w:cs="Times New Roman"/>
                <w:sz w:val="21"/>
                <w:szCs w:val="21"/>
              </w:rPr>
              <w:t>http://mooc1.nbdlib.cn/course/216537247.html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6</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国际商务英语（口语与听力）</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莫群俐</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宁波工程学院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cs="Times New Roman"/>
                <w:color w:val="000000"/>
                <w:szCs w:val="21"/>
              </w:rPr>
            </w:pPr>
            <w:r>
              <w:rPr>
                <w:rFonts w:ascii="Times New Roman" w:hAnsi="Times New Roman" w:eastAsia="宋体" w:cs="Times New Roman"/>
                <w:color w:val="000000"/>
                <w:kern w:val="0"/>
                <w:sz w:val="21"/>
                <w:szCs w:val="21"/>
                <w:lang w:bidi="ar"/>
              </w:rPr>
              <w:t>506</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在商务英语教学（口语与听力）的教学过程中，我们牢记“以学生为中心”的中心思想，每节课都想办法动脑筋，去为学生创造良好舒适的英语学习气氛而思考出最适合而有效的教学方法。从而使得本课程的改革特色在教学方法上体现得非常明显。</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"http://mooc1.nbdlib.cn/course/216537249.html" </w:instrText>
            </w:r>
            <w:r>
              <w:fldChar w:fldCharType="separate"/>
            </w:r>
            <w:r>
              <w:rPr>
                <w:rFonts w:ascii="Times New Roman" w:hAnsi="Times New Roman" w:eastAsia="宋体" w:cs="Times New Roman"/>
                <w:sz w:val="21"/>
                <w:szCs w:val="21"/>
              </w:rPr>
              <w:t>http://mooc1.nbdlib.cn/course/216537249.html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7</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英语语音</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周玉华</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宁波工程学院</w:t>
            </w:r>
          </w:p>
        </w:tc>
        <w:tc>
          <w:tcPr>
            <w:tcW w:w="1480" w:type="dxa"/>
            <w:vAlign w:val="center"/>
          </w:tcPr>
          <w:p>
            <w:pPr>
              <w:spacing w:line="460" w:lineRule="exact"/>
              <w:jc w:val="center"/>
              <w:rPr>
                <w:rFonts w:ascii="Times New Roman" w:hAnsi="Times New Roman" w:cs="Times New Roman"/>
                <w:color w:val="595959" w:themeColor="text1" w:themeTint="A6"/>
                <w:kern w:val="0"/>
                <w:szCs w:val="21"/>
                <w14:textFill>
                  <w14:solidFill>
                    <w14:schemeClr w14:val="tx1">
                      <w14:lumMod w14:val="65000"/>
                      <w14:lumOff w14:val="35000"/>
                    </w14:schemeClr>
                  </w14:solidFill>
                </w14:textFill>
              </w:rPr>
            </w:pPr>
            <w:r>
              <w:rPr>
                <w:rFonts w:hint="eastAsia" w:ascii="Times New Roman" w:hAnsi="Times New Roman" w:cs="Times New Roman"/>
                <w:color w:val="595959" w:themeColor="text1" w:themeTint="A6"/>
                <w:kern w:val="0"/>
                <w:sz w:val="21"/>
                <w:szCs w:val="21"/>
                <w14:textFill>
                  <w14:solidFill>
                    <w14:schemeClr w14:val="tx1">
                      <w14:lumMod w14:val="65000"/>
                      <w14:lumOff w14:val="35000"/>
                    </w14:schemeClr>
                  </w14:solidFill>
                </w14:textFill>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497</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英语语音》是英语专业一年级的一门专业必修课。本课程的主要任务是全面介绍音标、重音、节奏和语调等语音知识，使学生对英语语音语调有全面的认识，从而掌握英语的发音规律、节奏特点和语调运用，学会运用正确的语音语调进行朗读和交谈，为培养学生的英语交际能力打下坚实的基础。</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"http://mooc1.nbdlib.cn/course/216537250.html" </w:instrText>
            </w:r>
            <w:r>
              <w:fldChar w:fldCharType="separate"/>
            </w:r>
            <w:r>
              <w:rPr>
                <w:rFonts w:ascii="Times New Roman" w:hAnsi="Times New Roman" w:eastAsia="宋体" w:cs="Times New Roman"/>
                <w:sz w:val="21"/>
                <w:szCs w:val="21"/>
              </w:rPr>
              <w:t>http://mooc1.nbdlib.cn/course/216537250.html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8</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包装机械</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高德</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浙大宁波理工学院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spacing w:line="460" w:lineRule="exact"/>
              <w:jc w:val="center"/>
              <w:rPr>
                <w:rFonts w:ascii="Times New Roman" w:hAnsi="Times New Roman" w:eastAsia="宋体" w:cs="Times New Roman"/>
                <w:szCs w:val="21"/>
              </w:rPr>
            </w:pPr>
            <w:r>
              <w:rPr>
                <w:rFonts w:hint="eastAsia" w:ascii="Times New Roman" w:hAnsi="Times New Roman" w:eastAsia="宋体" w:cs="Times New Roman"/>
                <w:sz w:val="21"/>
                <w:szCs w:val="21"/>
              </w:rPr>
              <w:t>132</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本课程是高等院校包装工程专业及相近专业的核心课程。课程按照现代包装机械的体系和特点，依据新修订的包装机械国家标准，以包装机械的组成、工作原理以及典型包装执行机构的设计为授课重点，主要讲述常用典型包装机械的组成、工作原理、传动系统、控制系统和包装执行机构等，重点介绍包装材料与包装容器供送机构、包装物料计量和供送机构、典型包装机械执行机构，介绍包装机的总体设计以及包装机传动系统设计、支承件设计等基本方法。</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"http://mooc1.nbdlib.cn/course/216544182.html" </w:instrText>
            </w:r>
            <w:r>
              <w:fldChar w:fldCharType="separate"/>
            </w:r>
            <w:r>
              <w:rPr>
                <w:rFonts w:ascii="Times New Roman" w:hAnsi="Times New Roman" w:eastAsia="宋体" w:cs="Times New Roman"/>
                <w:sz w:val="21"/>
                <w:szCs w:val="21"/>
              </w:rPr>
              <w:t>http://mooc1.nbdlib.cn/course/216544182.html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9</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免疫学</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陈永富</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浙江万里学院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549</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以免疫制剂产业的三大种类——诊断制剂、预防制剂、治疗制剂为主线，将免疫学知识点重新组合，分成四大块的内容：免疫活性分子、免疫刺激分子、免疫应答与免疫检测与防治。重点讲述免疫系统、抗体、细胞因子、补体、抗原、免疫细胞膜分子（主要组织相容性抗原、白细胞分化抗原、黏附分子）、免疫应答、免疫检测、免疫防治与制剂制备。结合大众健康，在每一章节的教学中增加与机体健康有关的内容。</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"http://mooc1.nbdlib.cn/course/216537251.html" </w:instrText>
            </w:r>
            <w:r>
              <w:fldChar w:fldCharType="separate"/>
            </w:r>
            <w:r>
              <w:rPr>
                <w:rFonts w:ascii="Times New Roman" w:hAnsi="Times New Roman" w:eastAsia="宋体" w:cs="Times New Roman"/>
                <w:sz w:val="21"/>
                <w:szCs w:val="21"/>
              </w:rPr>
              <w:t>http://mooc1.nbdlib.cn/course/216537251.html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10</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现代物流学</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刘利民</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浙江万里学院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525</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现代物流导论”是一门入门课程，本主要面向大一、大二的物流及相关专业的本专科学生，以及关注现代物流发展的社会公众。课程基本定位是普及物流知识，包括物流是什么、物流的基本问题与特点、理念和方法、热点问题解读、物流与我们的生活等，旨在向听众传播物流知识和原理，解释现实生活中的一些物流现象。课程所依托的物流管理专业为国家特色专业、省优势专业和宁波市品牌专业，作为专业基础课，本课程内容成熟、师资精良、受众广泛。课程从身边的物流实例或听众关心的热点物流话题讲起，从不同的维度对物流加以解读，力图让听众了解物流的基本问题、基本框架，使听众能解读常见的物流现象，建立与现代物流发展相适应的思维和行为方式。</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"http://mooc1.nbdlib.cn/course/216537252.html" </w:instrText>
            </w:r>
            <w:r>
              <w:fldChar w:fldCharType="separate"/>
            </w:r>
            <w:r>
              <w:rPr>
                <w:rFonts w:ascii="Times New Roman" w:hAnsi="Times New Roman" w:eastAsia="宋体" w:cs="Times New Roman"/>
                <w:sz w:val="21"/>
                <w:szCs w:val="21"/>
              </w:rPr>
              <w:t>http://mooc1.nbdlib.cn/course/216537252.html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11</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传感器</w:t>
            </w:r>
            <w:r>
              <w:rPr>
                <w:rFonts w:hint="eastAsia" w:ascii="Times New Roman" w:hAnsi="Times New Roman" w:eastAsia="宋体" w:cs="Times New Roman"/>
                <w:kern w:val="0"/>
                <w:sz w:val="21"/>
                <w:szCs w:val="21"/>
                <w:lang w:bidi="ar"/>
              </w:rPr>
              <w:t>原理与技术应用</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钱裕禄</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浙江万里学院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75</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课程知识点的落实载体是各领域的应用实例，整体实施思路是“模块化＋项目化”，模块化突出的是以“被测物理量为研究对象”，每个模块由若干个项目组成，每个项目以某一个具体传感器应用设计为依托。让学生对现代典型传感器和检测技术有一定的了解，熟悉各类典型传感器的选型、基本工作原理、基本应用电路和应用注意事项等，同时能从“工程”角度独立构建一个基本检测控制系统等；为了使知识点纵深，加强学生检测系统应用的批判质疑能力培养，这一模块主要依据“项目化”内容的团队协作研讨、应用电路制作及调试等来落实。</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"http://mooc1.nbdlib.cn/course/216538459.html" </w:instrText>
            </w:r>
            <w:r>
              <w:fldChar w:fldCharType="separate"/>
            </w:r>
            <w:r>
              <w:rPr>
                <w:rFonts w:ascii="Times New Roman" w:hAnsi="Times New Roman" w:eastAsia="宋体" w:cs="Times New Roman"/>
                <w:sz w:val="21"/>
                <w:szCs w:val="21"/>
              </w:rPr>
              <w:t>http://mooc1.nbdlib.cn/course/216538459.html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12</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计算机绘图</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涂晶洁</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宁波财经学院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1039</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本课程是研究应用计算机技术进行图形处理的技术基础课。本课程的目的是使学生掌握常用图形生成的基本知识和算法，培养编写绘图程序的能力，提高计算机操作水平，为今后从事计算机图形学的研究和计算机辅助设计工作打下基础。</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"http://mooc1.nbdlib.cn/course/216538473.html" </w:instrText>
            </w:r>
            <w:r>
              <w:fldChar w:fldCharType="separate"/>
            </w:r>
            <w:r>
              <w:rPr>
                <w:rFonts w:ascii="Times New Roman" w:hAnsi="Times New Roman" w:eastAsia="宋体" w:cs="Times New Roman"/>
                <w:sz w:val="21"/>
                <w:szCs w:val="21"/>
              </w:rPr>
              <w:t>http://mooc1.nbdlib.cn/course/216538473.html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13</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太极拳文化与养生</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贾鹏飞</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宁波财经学院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201</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太极拳是传统体育的一个项目，是武术的一个拳种，太极拳课程是以身体练习为主要手段，通过传统文化教育和科学的体育锻炼，达到增强体质、增进健康和提高体育素养的教学目的的体育课程，太极拳课程是学校体育课程体系的重要组成部分，也是实施《普通高等学校体育指导纲要》精神的重要途径。它集促进学生身心和谐发展和品德教育于一体，是寓科学文化教育、生活和体育技能教育于身体活动的教育过程，也是实施素质教育和培养全面发展的人才的重要途径。</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"http://mooc1.nbdlib.cn/course/216537253.html" </w:instrText>
            </w:r>
            <w:r>
              <w:fldChar w:fldCharType="separate"/>
            </w:r>
            <w:r>
              <w:rPr>
                <w:rFonts w:ascii="Times New Roman" w:hAnsi="Times New Roman" w:eastAsia="宋体" w:cs="Times New Roman"/>
                <w:sz w:val="21"/>
                <w:szCs w:val="21"/>
              </w:rPr>
              <w:t>http://mooc1.nbdlib.cn/course/216537253.html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14</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中级财务会计</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贝洪俊</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宁波财经学院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3</w:t>
            </w:r>
          </w:p>
        </w:tc>
        <w:tc>
          <w:tcPr>
            <w:tcW w:w="1260" w:type="dxa"/>
            <w:vAlign w:val="center"/>
          </w:tcPr>
          <w:p>
            <w:pPr>
              <w:widowControl/>
              <w:spacing w:line="460" w:lineRule="exact"/>
              <w:jc w:val="center"/>
              <w:textAlignment w:val="bottom"/>
              <w:rPr>
                <w:rFonts w:ascii="Times New Roman" w:hAnsi="Times New Roman" w:cs="Times New Roman"/>
                <w:color w:val="000000"/>
                <w:szCs w:val="21"/>
              </w:rPr>
            </w:pPr>
            <w:r>
              <w:rPr>
                <w:rFonts w:ascii="Times New Roman" w:hAnsi="Times New Roman" w:eastAsia="宋体" w:cs="Times New Roman"/>
                <w:color w:val="000000"/>
                <w:kern w:val="0"/>
                <w:sz w:val="21"/>
                <w:szCs w:val="21"/>
                <w:lang w:bidi="ar"/>
              </w:rPr>
              <w:t>857</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《中级财务会计》课程是会计学和财务管理专业的必修课，是两个专业知识结构的主体部分，在整个专业课程体系中居于首要地位，能够对学生职业能力和职业素养的形成起支撑作用。</w:t>
            </w:r>
          </w:p>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本课程以会计信息系统的四大环节（会计要素的确认、计量、记录和报告）为主线，全面阐述企业财务会计基本理论和方法，并紧密结合企业的基本经济业务重点介绍财务会计核算的一般过程，突出企业会计准则对财务会计实务的指导作用。</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"http://mooc1.nbdlib.cn/course/216537254.html" </w:instrText>
            </w:r>
            <w:r>
              <w:fldChar w:fldCharType="separate"/>
            </w:r>
            <w:r>
              <w:rPr>
                <w:rFonts w:ascii="Times New Roman" w:hAnsi="Times New Roman" w:eastAsia="宋体" w:cs="Times New Roman"/>
                <w:sz w:val="21"/>
                <w:szCs w:val="21"/>
              </w:rPr>
              <w:t>http://mooc1.nbdlib.cn/course/216537254.html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15</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财务管理</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陈宏</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宁波财经学院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4</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326</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财务管理》是财务管理专业的一门专业必修课。本课程主要阐述财务管理的基本理论与观念、财务管理的基本方法。课程是在学习《宏观经济学》、《微观经济学》、《基础会计学》、《中级财务会计》、《税法》、《高等数学》、《管理学》、《经济法》课程的基础上开设的，它是财务分析、高级财务管理、国际财务管理的先修课程。财务管理课程是围绕资金运动进行研究管理的课程，主要涉及到企业各种财务活动的组织、以及如何处理好在财务活动过程中形成的各种财务关系的管理活动。美国财务研究领军人物罗伯特.希金斯认为,不完全懂得会计和财务管理工作的经营者，就好比是一个投篮而不得分的球手。与财务管理相关的各种资格认证考试(CFA、CFP）陆续登陆中国,他们需要掌握什么? 未来的理财专家需要掌握什么。</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"http://mooc1.nbdlib.cn/course/216537255.html" </w:instrText>
            </w:r>
            <w:r>
              <w:fldChar w:fldCharType="separate"/>
            </w:r>
            <w:r>
              <w:rPr>
                <w:rFonts w:ascii="Times New Roman" w:hAnsi="Times New Roman" w:eastAsia="宋体" w:cs="Times New Roman"/>
                <w:sz w:val="21"/>
                <w:szCs w:val="21"/>
              </w:rPr>
              <w:t>http://mooc1.nbdlib.cn/course/216537255.html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16</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工程力学</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李延芳</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宁波财经学院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5</w:t>
            </w:r>
          </w:p>
        </w:tc>
        <w:tc>
          <w:tcPr>
            <w:tcW w:w="1260" w:type="dxa"/>
            <w:vAlign w:val="center"/>
          </w:tcPr>
          <w:p>
            <w:pPr>
              <w:widowControl/>
              <w:spacing w:line="460" w:lineRule="exact"/>
              <w:jc w:val="center"/>
              <w:textAlignment w:val="bottom"/>
              <w:rPr>
                <w:rFonts w:ascii="Times New Roman" w:hAnsi="Times New Roman" w:cs="Times New Roman"/>
                <w:color w:val="000000"/>
                <w:szCs w:val="21"/>
              </w:rPr>
            </w:pPr>
            <w:r>
              <w:rPr>
                <w:rFonts w:ascii="Times New Roman" w:hAnsi="Times New Roman" w:eastAsia="宋体" w:cs="Times New Roman"/>
                <w:color w:val="000000"/>
                <w:kern w:val="0"/>
                <w:sz w:val="21"/>
                <w:szCs w:val="21"/>
                <w:lang w:bidi="ar"/>
              </w:rPr>
              <w:t>478</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通过本课程的学习，你将获得必要的工程力学基本知识，掌握用受力分析与平衡原理解释工程现象的能力，具有分析并确定构件所受各种外力大小和方向的能力，掌握研究在外力作用下构件的内部受力、变形和失效规律的技能，解决工程技术工作中构件的强度校核、刚度计算、以及稳定性分析问题，为构件设计提供可靠的理论数据。</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"http://www.xueyinonline.com/detail/216537256" </w:instrText>
            </w:r>
            <w:r>
              <w:fldChar w:fldCharType="separate"/>
            </w:r>
            <w:r>
              <w:rPr>
                <w:rFonts w:ascii="Times New Roman" w:hAnsi="Times New Roman" w:eastAsia="宋体" w:cs="Times New Roman"/>
                <w:sz w:val="21"/>
                <w:szCs w:val="21"/>
              </w:rPr>
              <w:t>http://www.xueyinonline.com/detail/216537256</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17</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自然科学导论</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王振彦</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宁波财经学院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cs="Times New Roman"/>
                <w:color w:val="000000"/>
                <w:szCs w:val="21"/>
              </w:rPr>
            </w:pPr>
            <w:r>
              <w:rPr>
                <w:rFonts w:ascii="Times New Roman" w:hAnsi="Times New Roman" w:eastAsia="宋体" w:cs="Times New Roman"/>
                <w:color w:val="000000"/>
                <w:kern w:val="0"/>
                <w:sz w:val="21"/>
                <w:szCs w:val="21"/>
                <w:lang w:bidi="ar"/>
              </w:rPr>
              <w:t>554</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主要内容：1）基础科学知识，理性思维能力。2）科学前沿、热点话题。3）大家普遍感兴趣的主题。课程设计思路： 全部课程没有科学公式和复杂计算，都是以科学原理来解释现象，甚至是最前沿的话题也都是通俗易懂的。能够把握当代大学生的习惯与爱好，课程风格幽默诙谐。</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"http://mooc1.nbdlib.cn/course/216537258.html" </w:instrText>
            </w:r>
            <w:r>
              <w:fldChar w:fldCharType="separate"/>
            </w:r>
            <w:r>
              <w:rPr>
                <w:rFonts w:ascii="Times New Roman" w:hAnsi="Times New Roman" w:eastAsia="宋体" w:cs="Times New Roman"/>
                <w:sz w:val="21"/>
                <w:szCs w:val="21"/>
              </w:rPr>
              <w:t>http://mooc1.nbdlib.cn/course/216537258.html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18</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国际贸易实务</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胡跃</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宁波财经学院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355</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国际贸易实务》是高校本科经济管理类专业的核心课程，是一门主要研究国际商品交换具体过程的学科，也是一门具有涉外活动特点、实践性很强的综合性应用科学。课程的总体目标是要求学生理解国际贸易惯例，掌握国际贸易合同的内容，填制有关国际贸易的单据，能够熟练地进行进出口业务的操作。通过本课程的学习，培养学生正确拟定进出口合同条款的能力、熟练缮制进出口业务主要单据的能力、理清进出口合同交易程序的能力。</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"http://mooc1.nbdlib.cn/course/216537259.html" </w:instrText>
            </w:r>
            <w:r>
              <w:fldChar w:fldCharType="separate"/>
            </w:r>
            <w:r>
              <w:rPr>
                <w:rFonts w:ascii="Times New Roman" w:hAnsi="Times New Roman" w:eastAsia="宋体" w:cs="Times New Roman"/>
                <w:sz w:val="21"/>
                <w:szCs w:val="21"/>
              </w:rPr>
              <w:t>http://mooc1.nbdlib.cn/course/216537259.html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19</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园林景观效果图制作—PS篇</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黄艾</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1.5</w:t>
            </w:r>
          </w:p>
        </w:tc>
        <w:tc>
          <w:tcPr>
            <w:tcW w:w="1260" w:type="dxa"/>
            <w:vAlign w:val="center"/>
          </w:tcPr>
          <w:p>
            <w:pPr>
              <w:widowControl/>
              <w:spacing w:line="460" w:lineRule="exact"/>
              <w:jc w:val="center"/>
              <w:textAlignment w:val="bottom"/>
              <w:rPr>
                <w:rFonts w:ascii="Times New Roman" w:hAnsi="Times New Roman" w:cs="Times New Roman"/>
                <w:color w:val="000000"/>
                <w:szCs w:val="21"/>
              </w:rPr>
            </w:pPr>
            <w:r>
              <w:rPr>
                <w:rFonts w:ascii="Times New Roman" w:hAnsi="Times New Roman" w:eastAsia="宋体" w:cs="Times New Roman"/>
                <w:color w:val="000000"/>
                <w:kern w:val="0"/>
                <w:sz w:val="21"/>
                <w:szCs w:val="21"/>
                <w:lang w:bidi="ar"/>
              </w:rPr>
              <w:t>216</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园林景观计算机效果图制作》是城市园林专业一门重要的专业核心课，课程目标是培养学生具备能够熟练运用Photoshop、SketchUp或3DSMAX软件绘制各类型园林景观效果图的基本能力，为后续的专业设计打下一定的基础。</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"http://www.xueyinonline.com/detail/216538491" </w:instrText>
            </w:r>
            <w:r>
              <w:fldChar w:fldCharType="separate"/>
            </w:r>
            <w:r>
              <w:rPr>
                <w:rFonts w:ascii="Times New Roman" w:hAnsi="Times New Roman" w:eastAsia="宋体" w:cs="Times New Roman"/>
                <w:sz w:val="21"/>
                <w:szCs w:val="21"/>
              </w:rPr>
              <w:t>http://www.xueyinonline.com/detail/216538491</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20</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大学生心理健康</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康海燕</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cs="Times New Roman"/>
                <w:color w:val="000000"/>
                <w:szCs w:val="21"/>
              </w:rPr>
            </w:pPr>
            <w:r>
              <w:rPr>
                <w:rFonts w:ascii="Times New Roman" w:hAnsi="Times New Roman" w:eastAsia="宋体" w:cs="Times New Roman"/>
                <w:color w:val="000000"/>
                <w:kern w:val="0"/>
                <w:sz w:val="21"/>
                <w:szCs w:val="21"/>
                <w:lang w:bidi="ar"/>
              </w:rPr>
              <w:t>709</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这门本课程采用积极心理学的成长模式，更多地关注正向、积极的力量，强调发展。首先将带您进行积极的情绪体验，形成积极的认知；然后让您从正面积极的角度平和接纳自我、发展自我；最后带您实践积极行为习惯的养成，从而积极面对生活、融入生活、热爱生活。</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"http://www.xueyinonline.com/detail/216538508" </w:instrText>
            </w:r>
            <w:r>
              <w:fldChar w:fldCharType="separate"/>
            </w:r>
            <w:r>
              <w:rPr>
                <w:rFonts w:ascii="Times New Roman" w:hAnsi="Times New Roman" w:eastAsia="宋体" w:cs="Times New Roman"/>
                <w:sz w:val="21"/>
                <w:szCs w:val="21"/>
              </w:rPr>
              <w:t>http://www.xueyinonline.com/detail/216538508</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21</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插花艺术</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邱迎君</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411</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插花艺术》是一门通识课，适用于大专院校的学生、花店从业者以及社会各界插花爱好者自主学习。课程采用在线学习和线下练习相结合的方式，通过东方自然式、西方规则式以及现代自由式插花等内容的学习，使学生在掌握插花艺术基本知识和基本技能的同时，提升学生的气质与修养，并达到一定的审美境界。</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"http://www.xueyinonline.com/detail/216538519" </w:instrText>
            </w:r>
            <w:r>
              <w:fldChar w:fldCharType="separate"/>
            </w:r>
            <w:r>
              <w:rPr>
                <w:rFonts w:ascii="Times New Roman" w:hAnsi="Times New Roman" w:eastAsia="宋体" w:cs="Times New Roman"/>
                <w:sz w:val="21"/>
                <w:szCs w:val="21"/>
              </w:rPr>
              <w:t>http://www.xueyinonline.com/detail/216538519</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22</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茶艺</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初晓恒</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736</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茶艺认知与操作入门为核心的课程，为未来茶文化从业者、茶文化爱好者与艺术美学生活研修者、以及茶文化从业拟系统提升者等，提供有益学习和指导；通过课程学习可以掌握中国传统六大茶类基本泡茶方法和技巧，并在对茶叶知识有一定认知基础上可以冲泡出一杯好茶汤，进而提升泡茶饮茶艺术美学创新创意能力，从而可以获得茶艺师基本知识与基本系统技能。同时，也可以体悟掌握中国茶文化融合释儒道思想独特魅力。本课程学习内容将围绕着赏茶、泡茶和品茶这三方面来展开。</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"http://mooc1.nbdlib.cn/course/216537260.html" </w:instrText>
            </w:r>
            <w:r>
              <w:fldChar w:fldCharType="separate"/>
            </w:r>
            <w:r>
              <w:rPr>
                <w:rFonts w:ascii="Times New Roman" w:hAnsi="Times New Roman" w:eastAsia="宋体" w:cs="Times New Roman"/>
                <w:sz w:val="21"/>
                <w:szCs w:val="21"/>
              </w:rPr>
              <w:t>http://mooc1.nbdlib.cn/course/216537260.html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23</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Linux系统管理</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颜晨阳</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297</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本课程的目的是帮助初学习者入Linux系统管理，能够部署和维护一般的Linux主机，为学习者进一步从事网络管理、系统运维、云计算运维、大数据运维等工作打好基础。本课程将从Linux管理员的视角出发，由浅入深，循序渐进地围绕着初级管理工作中将会遇到的任务场景而展开。课程内容包括11个主题：（1）获取和部署系统，（2）用好bash（3）管好文件（4）初识vim（5）初识管道和重定向（6）管好用户（7）管好磁盘（8）管好网络（9）管好软件包（10）管好进程和系统服务（11）远程连接主机。</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"http://mooc1.nbdlib.cn/course/216538589.html" </w:instrText>
            </w:r>
            <w:r>
              <w:fldChar w:fldCharType="separate"/>
            </w:r>
            <w:r>
              <w:rPr>
                <w:rFonts w:ascii="Times New Roman" w:hAnsi="Times New Roman" w:eastAsia="宋体" w:cs="Times New Roman"/>
                <w:sz w:val="21"/>
                <w:szCs w:val="21"/>
              </w:rPr>
              <w:t>http://mooc1.nbdlib.cn/course/216538589.html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24</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大学语文</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宁业勤</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348</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《大学语文》课程是面向高职高专在校生和未接受高等教育的社会青年开设的一门公共基础类课程，通过教学，努力提高学习者母体语言的感知与应用水平，掌握一定的文学知识与文化知识, 提升学习者的审美趣味、审美水平，陶冶情操，使中华民族优秀的人文成果及其所蕴含的价值观念、道德标准、审美情趣、思维方式等内化为学习者的道德品格，让他们学会用真、善、美的思想、完善的人格、正确的眼光来感知世界，认识人生，传承民族精神，提升学习者的人文素养。在参考普通大学语文课程开设基础上，根据高职教育与学生实际，本门课程围绕“人与理想的追求”“人与心灵的对话”“人与形象的塑造”“人与人的交往”“人与环境的和谐”“创造与创新的魅力”“应用文写作”等七个主题，精选名著名篇，组成教学单元开展教学。课程按照高校教学时间同步开设，一学期为一个学习周期，长期全年开设。</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"http://mooc1.nbdlib.cn/course/216537264.html" </w:instrText>
            </w:r>
            <w:r>
              <w:fldChar w:fldCharType="separate"/>
            </w:r>
            <w:r>
              <w:rPr>
                <w:rFonts w:ascii="Times New Roman" w:hAnsi="Times New Roman" w:eastAsia="宋体" w:cs="Times New Roman"/>
                <w:sz w:val="21"/>
                <w:szCs w:val="21"/>
              </w:rPr>
              <w:t>http://mooc1.nbdlib.cn/course/216537264.html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25</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“案”说生活法律</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沈陈敏</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329</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在依法治国与大众创业的新常态下，《“案”说生活法律》既是一门通识课程，也是一门《法律基础》辅助课程、创业法律普法课程，适用于大学生、创业者和社会学习者。</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"http://mooc1.nbdlib.cn/course/216537265.html" </w:instrText>
            </w:r>
            <w:r>
              <w:fldChar w:fldCharType="separate"/>
            </w:r>
            <w:r>
              <w:rPr>
                <w:rFonts w:ascii="Times New Roman" w:hAnsi="Times New Roman" w:eastAsia="宋体" w:cs="Times New Roman"/>
                <w:sz w:val="21"/>
                <w:szCs w:val="21"/>
              </w:rPr>
              <w:t>http://mooc1.nbdlib.cn/course/216537265.html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26</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网络结构化布线与施工</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颜正恕</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533</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本课程是计算机网络技术专业的专业核心课程。根据网络技术领域的职业岗位任职要求，讲述网络布线施工，工程监理和企事业网络维护等知识。围绕当前网络综合布线工程中的基本概念、规范，布线工程中的传输介质和器材、工具的使用，布线子系统的施工工艺、施工图纸的绘制，布线系统的测试、验收等内容，培养学生的相关职业能力和职业素质。</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"http://mooc1.nbdlib.cn/course/216537266.html" </w:instrText>
            </w:r>
            <w:r>
              <w:fldChar w:fldCharType="separate"/>
            </w:r>
            <w:r>
              <w:rPr>
                <w:rFonts w:ascii="Times New Roman" w:hAnsi="Times New Roman" w:eastAsia="宋体" w:cs="Times New Roman"/>
                <w:sz w:val="21"/>
                <w:szCs w:val="21"/>
              </w:rPr>
              <w:t>http://mooc1.nbdlib.cn/course/216537266.html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27</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英汉语言对比</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邱立珍</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268</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比较是人类认识事物、研究事物的一种基本方法，也是语言学研究的一种基本方法；而对比则侧重于不同之处的比较，自从有语言研究就有了语言之间的比较。只有比较才能看出各种语文表现法的共同之点和特殊之点。通过英汉文字的起源、演变，英汉人名取名民俗，英汉商标的历史演变，标点，地名翻译等方面日常而实用的跨文化语言现象进行比较，激发学习者的兴趣；还有通过对当下生成流行“热词”的缩略词，词根和根词，词缀等构词法的探析让学习者对英汉语言的认识更全面，从源头分析词根、词缀和词形变化，进一步促进英汉语的学习，提升语言的运用和鉴赏能力。在内容上能够做到通俗易懂，在形式上为学习者喜闻乐见，易于传播，易于接受。</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"http://mooc1.nbdlib.cn/course/216537267.html" </w:instrText>
            </w:r>
            <w:r>
              <w:fldChar w:fldCharType="separate"/>
            </w:r>
            <w:r>
              <w:rPr>
                <w:rFonts w:ascii="Times New Roman" w:hAnsi="Times New Roman" w:eastAsia="宋体" w:cs="Times New Roman"/>
                <w:sz w:val="21"/>
                <w:szCs w:val="21"/>
              </w:rPr>
              <w:t>http://mooc1.nbdlib.cn/course/216537267.html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28</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嵌入式C语言程序设计</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汪宋良</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615</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本课程主要针对电子信息大类专业的C语言基础知识学习者，特别是在校高职高专大一或大二学生。课程从硬件编程应用入手，结合电子类专业常用编程环境（Keil C）、仿真平台（Proteus）及硬件调试平台（单片机开发板），按照“项目为载体，任务为驱动”的思路进行授课。</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"http://mooc1.nbdlib.cn/course/216537268.html" </w:instrText>
            </w:r>
            <w:r>
              <w:fldChar w:fldCharType="separate"/>
            </w:r>
            <w:r>
              <w:rPr>
                <w:rFonts w:ascii="Times New Roman" w:hAnsi="Times New Roman" w:eastAsia="宋体" w:cs="Times New Roman"/>
                <w:sz w:val="21"/>
                <w:szCs w:val="21"/>
              </w:rPr>
              <w:t>http://mooc1.nbdlib.cn/course/216537268.html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29</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营销策划</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朱金福</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1.5</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456</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营销策划是面向企业营销岗位而开设的一门旨在提高营销策划和营销业务开拓能力的应用型课程。通过对策划团队组建、市场机会分析、市场定位策划、产品策划、价格策划、渠道策划、促销策划等项目内容的学习，提高市场机会分析与定位能力、营销组合策划能力、市场开拓能力、口头表达能力、组织协调能力和团队合作能力。</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"http://mooc1.nbdlib.cn/course/216537271.html" </w:instrText>
            </w:r>
            <w:r>
              <w:fldChar w:fldCharType="separate"/>
            </w:r>
            <w:r>
              <w:rPr>
                <w:rFonts w:ascii="Times New Roman" w:hAnsi="Times New Roman" w:eastAsia="宋体" w:cs="Times New Roman"/>
                <w:sz w:val="21"/>
                <w:szCs w:val="21"/>
              </w:rPr>
              <w:t>http://mooc1.nbdlib.cn/course/216537271.html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30</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盆景制作</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崔广元</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cs="Times New Roman"/>
                <w:color w:val="000000"/>
                <w:szCs w:val="21"/>
              </w:rPr>
            </w:pPr>
            <w:r>
              <w:rPr>
                <w:rFonts w:ascii="Times New Roman" w:hAnsi="Times New Roman" w:eastAsia="宋体" w:cs="Times New Roman"/>
                <w:color w:val="000000"/>
                <w:kern w:val="0"/>
                <w:sz w:val="21"/>
                <w:szCs w:val="21"/>
                <w:lang w:bidi="ar"/>
              </w:rPr>
              <w:t>324</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盆景制作》适用于高等院校在校学生、园林园艺行业从业者、盆景爱好者自主学习，课程采用线上学习和线下练习相结合的方式。通过树木盆景制作、典型地方特色盆景制作、商品化盆景制作、山水盆景制作、盆景养护等内容的学习和实际制作，使学生在掌握这些知识和技能的同时陶冶情操。</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"http://mooc1.nbdlib.cn/course/216537273.html" </w:instrText>
            </w:r>
            <w:r>
              <w:fldChar w:fldCharType="separate"/>
            </w:r>
            <w:r>
              <w:rPr>
                <w:rFonts w:ascii="Times New Roman" w:hAnsi="Times New Roman" w:eastAsia="宋体" w:cs="Times New Roman"/>
                <w:sz w:val="21"/>
                <w:szCs w:val="21"/>
              </w:rPr>
              <w:t>http://mooc1.nbdlib.cn/course/216537273.html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31</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传感器与检测技术</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邵华</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75</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现在各类机器人已经走入现实生活，为我们带来各种便利，不过这些机器人是如何感知外界的？谷歌的无人汽车已经行驶了几十万公里，它又是怎么认识道路的？为什么水龙头能随人开关、路灯能感知白天黑夜、摄像头能自动抓拍违章？其实，这一切都离不开我们的传感器。</w:t>
            </w:r>
          </w:p>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传感器与检测技术”正式讲述各类日常生产生活中常用的传感器及其应用技术的课程，主要内容包括具体检测技术基础、传感器的分类和基本特性、传感器抗干扰等基础知识；并通过钢炉测温、声光楼道、倒车雷达、电子秤等案例来详细介绍了常用传感器的应用特点和实用电路，包括温度传感器、声光传感器、测距传感器、测力传感器、红外传感器、磁场传感器，气体传感器等等。</w:t>
            </w:r>
          </w:p>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希望能够通过对现实生产生活中所常运用到的各类传感器及其应用电路进行介绍、分析或制作，培养大家具备对各类常用传感器的选型能力；具备对设备中检测模块所出现的问题进行初步判断，并简单维修的能力；具备设计基本检测电路获取外界相应信息的能力</w:t>
            </w:r>
            <w:r>
              <w:rPr>
                <w:rFonts w:hint="eastAsia" w:ascii="Times New Roman" w:hAnsi="Times New Roman" w:eastAsia="宋体" w:cs="Times New Roman"/>
                <w:sz w:val="21"/>
                <w:szCs w:val="21"/>
              </w:rPr>
              <w:t>。</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"http://mooc1.nbdlib.cn/course/216538590.html" </w:instrText>
            </w:r>
            <w:r>
              <w:fldChar w:fldCharType="separate"/>
            </w:r>
            <w:r>
              <w:rPr>
                <w:rFonts w:ascii="Times New Roman" w:hAnsi="Times New Roman" w:eastAsia="宋体" w:cs="Times New Roman"/>
                <w:sz w:val="21"/>
                <w:szCs w:val="21"/>
              </w:rPr>
              <w:t>http://mooc1.nbdlib.cn/course/216538590.html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32</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家庭园艺</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张椿芳</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356</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家庭园艺”是一门通识课程，适用于大专院校的学生、园艺行业从业者、家庭园艺爱好者自主学习。课程采用线上学习和线下练习相结合的方式，通过家庭园艺基础知识、家庭常用繁殖方法、庭院露地花卉、室内盆栽花卉等内容的设计，带领大家系统地对家庭园艺各方面的相关理论，实践操作技能等进行系统学习，使学生在掌握这些知识和技能的同时，能陶冶情操，修身养性。</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"http://mooc1.nbdlib.cn/course/216537275.html" </w:instrText>
            </w:r>
            <w:r>
              <w:fldChar w:fldCharType="separate"/>
            </w:r>
            <w:r>
              <w:rPr>
                <w:rFonts w:ascii="Times New Roman" w:hAnsi="Times New Roman" w:eastAsia="宋体" w:cs="Times New Roman"/>
                <w:sz w:val="21"/>
                <w:szCs w:val="21"/>
              </w:rPr>
              <w:t>http://mooc1.nbdlib.cn/course/216537275.html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33</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Java程序设计</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郑哲</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6</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378</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Java作为目前全球最流行的程序语言，深受广大从业爱好者的喜爱。随着互联网+不断推进，企业对Java技术人才的追求已出现供不应求的现象。拟通过本课程的学习，使零基础的学生具备Java程序语言开发的相关知识和技能</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"http://mooc1.nbdlib.cn/course/216537278.html" </w:instrText>
            </w:r>
            <w:r>
              <w:fldChar w:fldCharType="separate"/>
            </w:r>
            <w:r>
              <w:rPr>
                <w:rFonts w:ascii="Times New Roman" w:hAnsi="Times New Roman" w:eastAsia="宋体" w:cs="Times New Roman"/>
                <w:sz w:val="21"/>
                <w:szCs w:val="21"/>
              </w:rPr>
              <w:t>http://mooc1.nbdlib.cn/course/216537278.html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34</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现代应用文写作</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陈洁</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352</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《现代应用文写作》课程是所有专业的学生均可选修学习的公共基础课程，是重要的基础类应用技能课程，也是一门职业通用能力训练课。</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"http://mooc1.nbdlib.cn/course/216537279.html" </w:instrText>
            </w:r>
            <w:r>
              <w:fldChar w:fldCharType="separate"/>
            </w:r>
            <w:r>
              <w:rPr>
                <w:rFonts w:ascii="Times New Roman" w:hAnsi="Times New Roman" w:eastAsia="宋体" w:cs="Times New Roman"/>
                <w:sz w:val="21"/>
                <w:szCs w:val="21"/>
              </w:rPr>
              <w:t>http://mooc1.nbdlib.cn/course/216537279.html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35</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跨境电商之速卖通</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蔡文芳</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宁波城市职业技术学院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1.5</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336</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跨境电商是近年来电商的热门话题，也是外贸行</w:t>
            </w:r>
            <w:r>
              <w:rPr>
                <w:rFonts w:ascii="Times New Roman" w:hAnsi="Times New Roman" w:eastAsia="宋体" w:cs="Times New Roman"/>
                <w:sz w:val="21"/>
                <w:szCs w:val="21"/>
              </w:rPr>
              <w:br w:type="textWrapping"/>
            </w:r>
            <w:r>
              <w:rPr>
                <w:rFonts w:ascii="Times New Roman" w:hAnsi="Times New Roman" w:eastAsia="宋体" w:cs="Times New Roman"/>
                <w:sz w:val="21"/>
                <w:szCs w:val="21"/>
              </w:rPr>
              <w:t>业中的增长新亮点，让很多人尝到了创业的乐趣。如果你也想进入跨境电商行业，开创一个属于自己的事业，那就快加入我们的课程，在速卖通平台上开始自己的跨境电商之旅。本课程将手把手地教您怎样在速卖通上开店、上传产品、处理产品图片、处理订单等，为您在速卖通上开店和销售产品提供最基本的方法和技巧。</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"http://mooc1.nbdlib.cn/course/216537280.html" </w:instrText>
            </w:r>
            <w:r>
              <w:fldChar w:fldCharType="separate"/>
            </w:r>
            <w:r>
              <w:rPr>
                <w:rFonts w:ascii="Times New Roman" w:hAnsi="Times New Roman" w:eastAsia="宋体" w:cs="Times New Roman"/>
                <w:sz w:val="21"/>
                <w:szCs w:val="21"/>
              </w:rPr>
              <w:t>http://mooc1.nbdlib.cn/course/216537280.html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36</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浙江乡土旅游</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丁春文</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浙江工商职业技术学院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3</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368</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浙江乡土旅游》课程为浙江工商职业技术学院校本课程，也是广大旅游爱好者了解浙江旅游、提高旅游欣赏水平的公选课。该课程通过对浙江知名度最高的景区景点的讲解介绍，揭示其中蕴含的浙江乡土人文知识，挖掘浙江历史文化、民风民俗的世代沿袭，以发扬传承浙江优秀地方历史文化。</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"http://mooc1.nbdlib.cn/course/216537281.html" </w:instrText>
            </w:r>
            <w:r>
              <w:fldChar w:fldCharType="separate"/>
            </w:r>
            <w:r>
              <w:rPr>
                <w:rFonts w:ascii="Times New Roman" w:hAnsi="Times New Roman" w:eastAsia="宋体" w:cs="Times New Roman"/>
                <w:sz w:val="21"/>
                <w:szCs w:val="21"/>
              </w:rPr>
              <w:t>http://mooc1.nbdlib.cn/course/216537281.html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37</w:t>
            </w:r>
          </w:p>
        </w:tc>
        <w:tc>
          <w:tcPr>
            <w:tcW w:w="1760" w:type="dxa"/>
            <w:vAlign w:val="center"/>
          </w:tcPr>
          <w:p>
            <w:pPr>
              <w:widowControl/>
              <w:spacing w:line="460" w:lineRule="exact"/>
              <w:jc w:val="center"/>
              <w:textAlignment w:val="center"/>
              <w:rPr>
                <w:rFonts w:ascii="Times New Roman" w:hAnsi="Times New Roman" w:eastAsia="宋体" w:cs="Times New Roman"/>
                <w:color w:val="FF0000"/>
                <w:szCs w:val="21"/>
              </w:rPr>
            </w:pPr>
            <w:r>
              <w:rPr>
                <w:rFonts w:ascii="Times New Roman" w:hAnsi="Times New Roman" w:eastAsia="宋体" w:cs="Times New Roman"/>
                <w:kern w:val="0"/>
                <w:sz w:val="21"/>
                <w:szCs w:val="21"/>
                <w:lang w:bidi="ar"/>
              </w:rPr>
              <w:t>实用英语</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张莉</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浙江工商职业技术学院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3</w:t>
            </w:r>
          </w:p>
        </w:tc>
        <w:tc>
          <w:tcPr>
            <w:tcW w:w="1260" w:type="dxa"/>
            <w:vAlign w:val="center"/>
          </w:tcPr>
          <w:p>
            <w:pPr>
              <w:spacing w:line="460" w:lineRule="exact"/>
              <w:jc w:val="center"/>
              <w:rPr>
                <w:rFonts w:ascii="Times New Roman" w:hAnsi="Times New Roman" w:eastAsia="宋体" w:cs="Times New Roman"/>
                <w:szCs w:val="21"/>
              </w:rPr>
            </w:pPr>
            <w:r>
              <w:rPr>
                <w:rFonts w:hint="eastAsia" w:ascii="Times New Roman" w:hAnsi="Times New Roman" w:eastAsia="宋体" w:cs="Times New Roman"/>
                <w:sz w:val="21"/>
                <w:szCs w:val="21"/>
              </w:rPr>
              <w:t>308</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大学公共基础课程，它通识度高、受众面广、知识面泛、实用性强。本课程主要培养学习者的基本语言能力，使能够掌握基本的生活涉外沟通能力，并具备一定的专业业务沟通技能，同时也可以为升学的英语考试奠定基础。本课程以实用着手，以“项目链”的形式进行了教学内容的构架。教学团队以“商务”、“生活”、“求职”为立足点，以“邀请礼仪”、“邮件、电话沟通”、 “酒店服务”、“饮食文化”、 “购物与观光”、“告别”、“申请工作”等为活动子项目。每个项目的教学中都设计了微项目展示，使各项内容环环相扣、分段相接、融为一体，与此同时还涉及了基础的日常交际用语使学生从浅着手层层递进式学习，最终达到英语使用生活无缝化、商务灵活化的目标。</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"http://mooc1.nbdlib.cn/course/216538591.html" </w:instrText>
            </w:r>
            <w:r>
              <w:fldChar w:fldCharType="separate"/>
            </w:r>
            <w:r>
              <w:rPr>
                <w:rFonts w:ascii="Times New Roman" w:hAnsi="Times New Roman" w:eastAsia="宋体" w:cs="Times New Roman"/>
                <w:sz w:val="21"/>
                <w:szCs w:val="21"/>
              </w:rPr>
              <w:t>http://mooc1.nbdlib.cn/course/216538591.html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38</w:t>
            </w:r>
          </w:p>
        </w:tc>
        <w:tc>
          <w:tcPr>
            <w:tcW w:w="1760" w:type="dxa"/>
            <w:vAlign w:val="center"/>
          </w:tcPr>
          <w:p>
            <w:pPr>
              <w:widowControl/>
              <w:spacing w:line="460" w:lineRule="exact"/>
              <w:jc w:val="center"/>
              <w:textAlignment w:val="center"/>
              <w:rPr>
                <w:rFonts w:ascii="Times New Roman" w:hAnsi="Times New Roman" w:eastAsia="宋体" w:cs="Times New Roman"/>
                <w:color w:val="FF0000"/>
                <w:szCs w:val="21"/>
              </w:rPr>
            </w:pPr>
            <w:r>
              <w:rPr>
                <w:rFonts w:ascii="Times New Roman" w:hAnsi="Times New Roman" w:eastAsia="宋体" w:cs="Times New Roman"/>
                <w:kern w:val="0"/>
                <w:sz w:val="21"/>
                <w:szCs w:val="21"/>
                <w:lang w:bidi="ar"/>
              </w:rPr>
              <w:t>机床电气系统装调与维修</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王民权</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spacing w:line="460" w:lineRule="exact"/>
              <w:jc w:val="center"/>
              <w:rPr>
                <w:rFonts w:ascii="Times New Roman" w:hAnsi="Times New Roman" w:eastAsia="宋体" w:cs="Times New Roman"/>
                <w:szCs w:val="21"/>
              </w:rPr>
            </w:pPr>
            <w:r>
              <w:rPr>
                <w:rFonts w:hint="eastAsia" w:ascii="Times New Roman" w:hAnsi="Times New Roman" w:eastAsia="宋体" w:cs="Times New Roman"/>
                <w:kern w:val="0"/>
                <w:sz w:val="21"/>
                <w:szCs w:val="21"/>
                <w:lang w:bidi="ar"/>
              </w:rPr>
              <w:t>526</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学习变压器和电动机的基本知识，为电机控制电路的装接与调试奠定理论基础</w:t>
            </w:r>
            <w:r>
              <w:rPr>
                <w:rFonts w:hint="eastAsia" w:ascii="Times New Roman" w:hAnsi="Times New Roman" w:eastAsia="宋体" w:cs="Times New Roman"/>
                <w:sz w:val="21"/>
                <w:szCs w:val="21"/>
              </w:rPr>
              <w:t>；</w:t>
            </w:r>
            <w:r>
              <w:rPr>
                <w:rFonts w:ascii="Times New Roman" w:hAnsi="Times New Roman" w:eastAsia="宋体" w:cs="Times New Roman"/>
                <w:sz w:val="21"/>
                <w:szCs w:val="21"/>
              </w:rPr>
              <w:t>通过4个典型电机控制电路的装接与调试训练，使学生掌握电路装接的基本技能</w:t>
            </w:r>
            <w:r>
              <w:rPr>
                <w:rFonts w:hint="eastAsia" w:ascii="Times New Roman" w:hAnsi="Times New Roman" w:eastAsia="宋体" w:cs="Times New Roman"/>
                <w:sz w:val="21"/>
                <w:szCs w:val="21"/>
              </w:rPr>
              <w:t>，</w:t>
            </w:r>
            <w:r>
              <w:rPr>
                <w:rFonts w:ascii="Times New Roman" w:hAnsi="Times New Roman" w:eastAsia="宋体" w:cs="Times New Roman"/>
                <w:sz w:val="21"/>
                <w:szCs w:val="21"/>
              </w:rPr>
              <w:t>为机床排故综合训练打下坚实的基础。</w:t>
            </w:r>
            <w:r>
              <w:rPr>
                <w:rFonts w:hint="eastAsia" w:ascii="Times New Roman" w:hAnsi="Times New Roman" w:eastAsia="宋体" w:cs="Times New Roman"/>
                <w:sz w:val="21"/>
                <w:szCs w:val="21"/>
              </w:rPr>
              <w:t>；</w:t>
            </w:r>
            <w:r>
              <w:rPr>
                <w:rFonts w:ascii="Times New Roman" w:hAnsi="Times New Roman" w:eastAsia="宋体" w:cs="Times New Roman"/>
                <w:sz w:val="21"/>
                <w:szCs w:val="21"/>
              </w:rPr>
              <w:t>典型机床电气系统的故障排除</w:t>
            </w:r>
            <w:r>
              <w:rPr>
                <w:rFonts w:hint="eastAsia" w:ascii="Times New Roman" w:hAnsi="Times New Roman" w:eastAsia="宋体" w:cs="Times New Roman"/>
                <w:sz w:val="21"/>
                <w:szCs w:val="21"/>
              </w:rPr>
              <w:t>。</w:t>
            </w:r>
            <w:r>
              <w:rPr>
                <w:rFonts w:ascii="Times New Roman" w:hAnsi="Times New Roman" w:eastAsia="宋体" w:cs="Times New Roman"/>
                <w:sz w:val="21"/>
                <w:szCs w:val="21"/>
              </w:rPr>
              <w:t>X62W和T68两种典型机床电路的故障排除训练，为学生将来从事电气设备的维护维修储备专项技能</w:t>
            </w:r>
            <w:r>
              <w:rPr>
                <w:rFonts w:hint="eastAsia" w:ascii="Times New Roman" w:hAnsi="Times New Roman" w:eastAsia="宋体" w:cs="Times New Roman"/>
                <w:sz w:val="21"/>
                <w:szCs w:val="21"/>
              </w:rPr>
              <w:t>。</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"http://mooc1.nbdlib.cn/course/216544217.html" </w:instrText>
            </w:r>
            <w:r>
              <w:fldChar w:fldCharType="separate"/>
            </w:r>
            <w:r>
              <w:rPr>
                <w:rFonts w:ascii="Times New Roman" w:hAnsi="Times New Roman" w:eastAsia="宋体" w:cs="Times New Roman"/>
                <w:kern w:val="0"/>
                <w:sz w:val="21"/>
                <w:szCs w:val="21"/>
                <w:lang w:bidi="ar"/>
              </w:rPr>
              <w:t>http://mooc1.nbdlib.cn/course/216544217.html</w:t>
            </w:r>
            <w:r>
              <w:rPr>
                <w:rFonts w:ascii="Times New Roman" w:hAnsi="Times New Roman" w:eastAsia="宋体" w:cs="Times New Roman"/>
                <w:kern w:val="0"/>
                <w:sz w:val="21"/>
                <w:szCs w:val="21"/>
                <w:lang w:bidi="ar"/>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39</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咖啡制作</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徐春红</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328</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随着人们生活水平的提高，休闲文化意识的增强，咖啡文化已经逐渐普及到人们的日常生活，《咖啡制作》课程将带领大家一起走进咖啡的世界，开启咖啡的文化之旅。《咖啡制作》课程是一门兼具实践性和理论性，科学性和艺术性，技术性和观赏性的应用类课程。通过十个章节、42个模块，介绍咖啡的起源与历史、咖啡馆的筹建与经营、咖啡豆的烘焙与研磨、意式和单品咖啡的制作、咖啡礼仪及点单技巧以及咖啡馆文创设计和互联网咖啡等内容，旨在培养和提升学习者的咖啡制作技巧、咖啡文化知识以及职业素养。希望为广大的咖啡爱好者以及致力于成为专业咖啡师的学习者开启一扇步入咖啡文化殿堂的大门。</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"http://mooc1.nbdlib.cn/course/216537282.html" </w:instrText>
            </w:r>
            <w:r>
              <w:fldChar w:fldCharType="separate"/>
            </w:r>
            <w:r>
              <w:rPr>
                <w:rFonts w:ascii="Times New Roman" w:hAnsi="Times New Roman" w:eastAsia="宋体" w:cs="Times New Roman"/>
                <w:sz w:val="21"/>
                <w:szCs w:val="21"/>
              </w:rPr>
              <w:t>http://mooc1.nbdlib.cn/course/216537282.html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40</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生物制药与药品检验技术</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汤晓</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5</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676</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生物制药与药品检验技术》是药品生物技术专业（生化制药方向）以及相关专业的一门专业核心课程、专业必修课程。课程采用项目化学习的教学方式，以蛋白质类药物、多肽类药物以及核酸类药物为载体，通过典型产品的原料制备与分析，使学生在丰富的实践中掌握生物制药领域的提取、分离及纯化的知识与技能，以及药物质量检验领域的知识与技能，从而具备生物制药与药品检验岗位的上岗能力，并为同类课程的学习奠定基础。</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"http://mooc1.nbdlib.cn/course/216537283.html" </w:instrText>
            </w:r>
            <w:r>
              <w:fldChar w:fldCharType="separate"/>
            </w:r>
            <w:r>
              <w:rPr>
                <w:rFonts w:ascii="Times New Roman" w:hAnsi="Times New Roman" w:eastAsia="宋体" w:cs="Times New Roman"/>
                <w:sz w:val="21"/>
                <w:szCs w:val="21"/>
              </w:rPr>
              <w:t>http://mooc1.nbdlib.cn/course/216537283.html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41</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电路基础</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王民权</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4</w:t>
            </w:r>
          </w:p>
        </w:tc>
        <w:tc>
          <w:tcPr>
            <w:tcW w:w="1260" w:type="dxa"/>
            <w:vAlign w:val="center"/>
          </w:tcPr>
          <w:p>
            <w:pPr>
              <w:widowControl/>
              <w:spacing w:line="460" w:lineRule="exact"/>
              <w:jc w:val="center"/>
              <w:textAlignment w:val="bottom"/>
              <w:rPr>
                <w:rFonts w:ascii="Times New Roman" w:hAnsi="Times New Roman" w:cs="Times New Roman"/>
                <w:color w:val="000000"/>
                <w:szCs w:val="21"/>
              </w:rPr>
            </w:pPr>
            <w:r>
              <w:rPr>
                <w:rFonts w:ascii="Times New Roman" w:hAnsi="Times New Roman" w:eastAsia="宋体" w:cs="Times New Roman"/>
                <w:color w:val="000000"/>
                <w:kern w:val="0"/>
                <w:sz w:val="21"/>
                <w:szCs w:val="21"/>
                <w:lang w:bidi="ar"/>
              </w:rPr>
              <w:t>561</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电路基础</w:t>
            </w:r>
            <w:r>
              <w:rPr>
                <w:rFonts w:hint="eastAsia" w:ascii="Times New Roman" w:hAnsi="Times New Roman" w:eastAsia="宋体" w:cs="Times New Roman"/>
                <w:sz w:val="21"/>
                <w:szCs w:val="21"/>
              </w:rPr>
              <w:t>”</w:t>
            </w:r>
            <w:r>
              <w:rPr>
                <w:rFonts w:ascii="Times New Roman" w:hAnsi="Times New Roman" w:eastAsia="宋体" w:cs="Times New Roman"/>
                <w:sz w:val="21"/>
                <w:szCs w:val="21"/>
              </w:rPr>
              <w:t>是自动化类、机电类专业的一门专业基础课。内容涵盖电路元件识别，电路物理量计算与测量，交直流电路分析，一阶电路过渡过程、安全用电、电工测量仪表的使用等内容。</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"http://mooc1.nbdlib.cn/course/216537286.html" </w:instrText>
            </w:r>
            <w:r>
              <w:fldChar w:fldCharType="separate"/>
            </w:r>
            <w:r>
              <w:rPr>
                <w:rFonts w:ascii="Times New Roman" w:hAnsi="Times New Roman" w:eastAsia="宋体" w:cs="Times New Roman"/>
                <w:sz w:val="21"/>
                <w:szCs w:val="21"/>
              </w:rPr>
              <w:t>http://mooc1.nbdlib.cn/course/216537286.html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42</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单片机原理与应用</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胡克满</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4</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470</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从基本的</w:t>
            </w:r>
            <w:r>
              <w:rPr>
                <w:rFonts w:hint="eastAsia" w:ascii="Times New Roman" w:hAnsi="Times New Roman" w:eastAsia="宋体" w:cs="Times New Roman"/>
                <w:sz w:val="21"/>
                <w:szCs w:val="21"/>
              </w:rPr>
              <w:t>电子</w:t>
            </w:r>
            <w:r>
              <w:rPr>
                <w:rFonts w:ascii="Times New Roman" w:hAnsi="Times New Roman" w:eastAsia="宋体" w:cs="Times New Roman"/>
                <w:sz w:val="21"/>
                <w:szCs w:val="21"/>
              </w:rPr>
              <w:t>工程师必备素质开始展开，启发同学们对智能生活、智能控制的兴趣，而生活中的智能控制离不开</w:t>
            </w:r>
            <w:r>
              <w:rPr>
                <w:rFonts w:hint="eastAsia" w:ascii="Times New Roman" w:hAnsi="Times New Roman" w:eastAsia="宋体" w:cs="Times New Roman"/>
                <w:sz w:val="21"/>
                <w:szCs w:val="21"/>
              </w:rPr>
              <w:t>CPU的</w:t>
            </w:r>
            <w:r>
              <w:rPr>
                <w:rFonts w:ascii="Times New Roman" w:hAnsi="Times New Roman" w:eastAsia="宋体" w:cs="Times New Roman"/>
                <w:sz w:val="21"/>
                <w:szCs w:val="21"/>
              </w:rPr>
              <w:t>处理，引入单片机的学习，</w:t>
            </w:r>
            <w:r>
              <w:rPr>
                <w:rFonts w:hint="eastAsia" w:ascii="Times New Roman" w:hAnsi="Times New Roman" w:eastAsia="宋体" w:cs="Times New Roman"/>
                <w:sz w:val="21"/>
                <w:szCs w:val="21"/>
              </w:rPr>
              <w:t>对于</w:t>
            </w:r>
            <w:r>
              <w:rPr>
                <w:rFonts w:ascii="Times New Roman" w:hAnsi="Times New Roman" w:eastAsia="宋体" w:cs="Times New Roman"/>
                <w:sz w:val="21"/>
                <w:szCs w:val="21"/>
              </w:rPr>
              <w:t>电子专业学生而言单片机</w:t>
            </w:r>
            <w:r>
              <w:rPr>
                <w:rFonts w:hint="eastAsia" w:ascii="Times New Roman" w:hAnsi="Times New Roman" w:eastAsia="宋体" w:cs="Times New Roman"/>
                <w:sz w:val="21"/>
                <w:szCs w:val="21"/>
              </w:rPr>
              <w:t>与</w:t>
            </w:r>
            <w:r>
              <w:rPr>
                <w:rFonts w:ascii="Times New Roman" w:hAnsi="Times New Roman" w:eastAsia="宋体" w:cs="Times New Roman"/>
                <w:sz w:val="21"/>
                <w:szCs w:val="21"/>
              </w:rPr>
              <w:t>智能控制紧紧的联系在一起。</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"http://mooc1.nbdlib.cn/course/216537288.html" </w:instrText>
            </w:r>
            <w:r>
              <w:fldChar w:fldCharType="separate"/>
            </w:r>
            <w:r>
              <w:rPr>
                <w:rFonts w:ascii="Times New Roman" w:hAnsi="Times New Roman" w:eastAsia="宋体" w:cs="Times New Roman"/>
                <w:sz w:val="21"/>
                <w:szCs w:val="21"/>
              </w:rPr>
              <w:t>http://mooc1.nbdlib.cn/course/216537288.html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43</w:t>
            </w:r>
          </w:p>
        </w:tc>
        <w:tc>
          <w:tcPr>
            <w:tcW w:w="1760" w:type="dxa"/>
            <w:vAlign w:val="center"/>
          </w:tcPr>
          <w:p>
            <w:pPr>
              <w:widowControl/>
              <w:spacing w:line="460" w:lineRule="exact"/>
              <w:jc w:val="center"/>
              <w:textAlignment w:val="center"/>
              <w:rPr>
                <w:rFonts w:ascii="Times New Roman" w:hAnsi="Times New Roman" w:eastAsia="宋体" w:cs="Times New Roman"/>
                <w:color w:val="FF0000"/>
                <w:szCs w:val="21"/>
              </w:rPr>
            </w:pPr>
            <w:r>
              <w:rPr>
                <w:rFonts w:hint="eastAsia" w:ascii="Times New Roman" w:hAnsi="Times New Roman" w:eastAsia="宋体" w:cs="Times New Roman"/>
                <w:kern w:val="0"/>
                <w:sz w:val="21"/>
                <w:szCs w:val="21"/>
                <w:lang w:bidi="ar"/>
              </w:rPr>
              <w:t>模拟</w:t>
            </w:r>
            <w:r>
              <w:rPr>
                <w:rFonts w:ascii="Times New Roman" w:hAnsi="Times New Roman" w:eastAsia="宋体" w:cs="Times New Roman"/>
                <w:kern w:val="0"/>
                <w:sz w:val="21"/>
                <w:szCs w:val="21"/>
                <w:lang w:bidi="ar"/>
              </w:rPr>
              <w:t>电子技术</w:t>
            </w:r>
            <w:r>
              <w:rPr>
                <w:rFonts w:hint="eastAsia" w:ascii="Times New Roman" w:hAnsi="Times New Roman" w:eastAsia="宋体" w:cs="Times New Roman"/>
                <w:kern w:val="0"/>
                <w:sz w:val="21"/>
                <w:szCs w:val="21"/>
                <w:lang w:bidi="ar"/>
              </w:rPr>
              <w:t>与实践</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曾佳</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spacing w:line="460" w:lineRule="exact"/>
              <w:jc w:val="center"/>
              <w:rPr>
                <w:rFonts w:ascii="Times New Roman" w:hAnsi="Times New Roman" w:eastAsia="宋体" w:cs="Times New Roman"/>
                <w:szCs w:val="21"/>
              </w:rPr>
            </w:pPr>
            <w:r>
              <w:rPr>
                <w:rFonts w:hint="eastAsia" w:ascii="Times New Roman" w:hAnsi="Times New Roman" w:eastAsia="宋体" w:cs="Times New Roman"/>
                <w:sz w:val="21"/>
                <w:szCs w:val="21"/>
              </w:rPr>
              <w:t>98</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本课程是半导体照明技术与应用专业的一门专业基础课程。通过该课程的学习，促使学生掌握各种电子元器件的特性和检测方法、模拟、数字电路的基本理论；学会实际工作所需要的元器件检测、电路分析、电路焊接制作与检测、仿真应用等实践项目评价等职业岗位能力。为学生从事电子产品设计与生产，初步掌握电子元器件的识别、电子测量仪器的使用、电子电路的分析与测试、电子电路的制作奠定基本知识与技能。通过实际学习项目，引入电子工艺、职业技能证书标准等知识，培养学生良好的质量意识，良好的职业规范，为今后解决生产实际问题和职业生涯的发展奠定基础。</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"http://mooc1.nbdlib.cn/course/216545518.html" </w:instrText>
            </w:r>
            <w:r>
              <w:fldChar w:fldCharType="separate"/>
            </w:r>
            <w:r>
              <w:rPr>
                <w:rFonts w:ascii="Times New Roman" w:hAnsi="Times New Roman" w:eastAsia="宋体" w:cs="Times New Roman"/>
                <w:sz w:val="21"/>
                <w:szCs w:val="21"/>
              </w:rPr>
              <w:t>http://mooc1.nbdlib.cn/course/216545518.html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44</w:t>
            </w:r>
          </w:p>
        </w:tc>
        <w:tc>
          <w:tcPr>
            <w:tcW w:w="1760" w:type="dxa"/>
            <w:vAlign w:val="center"/>
          </w:tcPr>
          <w:p>
            <w:pPr>
              <w:widowControl/>
              <w:spacing w:line="460" w:lineRule="exact"/>
              <w:jc w:val="center"/>
              <w:textAlignment w:val="center"/>
              <w:rPr>
                <w:rFonts w:ascii="Times New Roman" w:hAnsi="Times New Roman" w:eastAsia="宋体" w:cs="Times New Roman"/>
                <w:kern w:val="0"/>
                <w:szCs w:val="21"/>
                <w:lang w:bidi="ar"/>
              </w:rPr>
            </w:pPr>
            <w:r>
              <w:rPr>
                <w:rFonts w:ascii="Times New Roman" w:hAnsi="Times New Roman" w:eastAsia="宋体" w:cs="Times New Roman"/>
                <w:kern w:val="0"/>
                <w:sz w:val="21"/>
                <w:szCs w:val="21"/>
                <w:lang w:bidi="ar"/>
              </w:rPr>
              <w:t>时尚</w:t>
            </w:r>
            <w:r>
              <w:rPr>
                <w:rFonts w:hint="eastAsia" w:ascii="Times New Roman" w:hAnsi="Times New Roman" w:eastAsia="宋体" w:cs="Times New Roman"/>
                <w:kern w:val="0"/>
                <w:sz w:val="21"/>
                <w:szCs w:val="21"/>
                <w:lang w:bidi="ar"/>
              </w:rPr>
              <w:t>生活化妆</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王慧敏</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浙江纺织服装职业技术学院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hint="eastAsia" w:ascii="Times New Roman" w:hAnsi="Times New Roman" w:eastAsia="宋体" w:cs="Times New Roman"/>
                <w:kern w:val="0"/>
                <w:sz w:val="21"/>
                <w:szCs w:val="21"/>
                <w:lang w:bidi="ar"/>
              </w:rPr>
              <w:t>374</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hint="eastAsia" w:ascii="Times New Roman" w:hAnsi="Times New Roman" w:eastAsia="宋体" w:cs="Times New Roman"/>
                <w:sz w:val="21"/>
                <w:szCs w:val="21"/>
              </w:rPr>
              <w:t>不管</w:t>
            </w:r>
            <w:r>
              <w:rPr>
                <w:rFonts w:ascii="Times New Roman" w:hAnsi="Times New Roman" w:eastAsia="宋体" w:cs="Times New Roman"/>
                <w:sz w:val="21"/>
                <w:szCs w:val="21"/>
              </w:rPr>
              <w:t>是生活中还是职业中，化妆对一个女人来说是很重要的。化妆是一个认识自我，发现自我的过程。化妆能遮盖面部瑕疵，起到扬长避短的作用。化妆能让人增加自信，也会让别人感受到尊重。</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"http://mooc1.nbdlib.cn/course/99948216.html" </w:instrText>
            </w:r>
            <w:r>
              <w:fldChar w:fldCharType="separate"/>
            </w:r>
            <w:r>
              <w:rPr>
                <w:rFonts w:ascii="Times New Roman" w:hAnsi="Times New Roman" w:eastAsia="宋体" w:cs="Times New Roman"/>
                <w:kern w:val="0"/>
                <w:sz w:val="21"/>
                <w:szCs w:val="21"/>
                <w:lang w:bidi="ar"/>
              </w:rPr>
              <w:t>http://mooc1.nbdlib.cn/course/99948216.html</w:t>
            </w:r>
            <w:r>
              <w:rPr>
                <w:rFonts w:ascii="Times New Roman" w:hAnsi="Times New Roman" w:eastAsia="宋体" w:cs="Times New Roman"/>
                <w:kern w:val="0"/>
                <w:sz w:val="21"/>
                <w:szCs w:val="21"/>
                <w:lang w:bidi="ar"/>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45</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hint="eastAsia" w:ascii="Times New Roman" w:hAnsi="Times New Roman" w:eastAsia="宋体" w:cs="Times New Roman"/>
                <w:sz w:val="21"/>
                <w:szCs w:val="21"/>
              </w:rPr>
              <w:t>跟我学如何挑选服装</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季荣</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浙江纺织服装职业技术学院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spacing w:line="460" w:lineRule="exact"/>
              <w:jc w:val="center"/>
              <w:rPr>
                <w:rFonts w:ascii="Times New Roman" w:hAnsi="Times New Roman" w:eastAsia="宋体" w:cs="Times New Roman"/>
                <w:szCs w:val="21"/>
              </w:rPr>
            </w:pPr>
            <w:r>
              <w:rPr>
                <w:rFonts w:hint="eastAsia" w:ascii="Times New Roman" w:hAnsi="Times New Roman" w:eastAsia="宋体" w:cs="Times New Roman"/>
                <w:kern w:val="0"/>
                <w:sz w:val="21"/>
                <w:szCs w:val="21"/>
                <w:lang w:bidi="ar"/>
              </w:rPr>
              <w:t>352</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本课程面向广大服装消费者，也可作为纺织服装企业跟单、管理、采购、贸易与营销等岗位人员的入门技能，及相关专业学生的课堂补充。既可作为系列教程与课堂教学相结合，为即将要或正在从事纺织服装行业的跟单、生产管理、采购、贸易与营销等工作的人员做入门知识的准备，为纺织服装行业中的众多的服装面料知识的需求者服务；又可单节课程学习，作为普通大众关于服装选购及使用方面的生活常识的普及，为及广大服装消费者服务。</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"http://mooc1.nbdlib.cn/course/99948217.html" </w:instrText>
            </w:r>
            <w:r>
              <w:fldChar w:fldCharType="separate"/>
            </w:r>
            <w:r>
              <w:rPr>
                <w:rFonts w:ascii="Times New Roman" w:hAnsi="Times New Roman" w:eastAsia="宋体" w:cs="Times New Roman"/>
                <w:kern w:val="0"/>
                <w:sz w:val="21"/>
                <w:szCs w:val="21"/>
                <w:lang w:bidi="ar"/>
              </w:rPr>
              <w:t>http://mooc1.nbdlib.cn/course/99948217.html</w:t>
            </w:r>
            <w:r>
              <w:rPr>
                <w:rFonts w:ascii="Times New Roman" w:hAnsi="Times New Roman" w:eastAsia="宋体" w:cs="Times New Roman"/>
                <w:kern w:val="0"/>
                <w:sz w:val="21"/>
                <w:szCs w:val="21"/>
                <w:lang w:bidi="ar"/>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46</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商务礼仪</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徐美萍</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浙江纺织服装职业技术学院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514</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课程以企业经营管理人员从事商务活动和人际交往所涉及的礼仪为主线，将课程内容分为10个教学单元，展现商务礼仪知识和大量的实操技能，使学习者以优雅得体的服饰、仪容、仪表和仪态来表现自我，塑造专业的职业形象。通过内外兼修的学习，塑造高贵的形象。</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"http://mooc1.nbdlib.cn/course/216537291.html" </w:instrText>
            </w:r>
            <w:r>
              <w:fldChar w:fldCharType="separate"/>
            </w:r>
            <w:r>
              <w:rPr>
                <w:rFonts w:ascii="Times New Roman" w:hAnsi="Times New Roman" w:eastAsia="宋体" w:cs="Times New Roman"/>
                <w:sz w:val="21"/>
                <w:szCs w:val="21"/>
              </w:rPr>
              <w:t>http://mooc1.nbdlib.cn/course/216537291.html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47</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纸包装结构设计</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徐筱</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浙江纺织服装职业技术学院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4</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523</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包装设计是一个综合性的学科体系，一个完整的包装既包括表面的艺术性，也包括结构的创新性，只有将包装的结构设计和艺术设计合二为一，才能成为一个真正意义上的包装。而现在大部分艺术类学生通常情况下对材料、工艺、结构知之甚少，甚至是不感兴趣，更多的是侧重了包装的艺术性，而忽略了包装的功能性、结构性以及创新性，导致他们的作品只能停留在电脑表现的层面之上，设计出来的作品仔细推敲会存在这样或那样的缺陷。</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"http://mooc1.nbdlib.cn/course/216537290.html" </w:instrText>
            </w:r>
            <w:r>
              <w:fldChar w:fldCharType="separate"/>
            </w:r>
            <w:r>
              <w:rPr>
                <w:rFonts w:ascii="Times New Roman" w:hAnsi="Times New Roman" w:eastAsia="宋体" w:cs="Times New Roman"/>
                <w:sz w:val="21"/>
                <w:szCs w:val="21"/>
              </w:rPr>
              <w:t>http://mooc1.nbdlib.cn/course/216537290.html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48</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SQL Server数据库</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贾祥素</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浙江纺织服装职业技术学院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cs="Times New Roman"/>
                <w:color w:val="000000"/>
                <w:szCs w:val="21"/>
              </w:rPr>
            </w:pPr>
            <w:r>
              <w:rPr>
                <w:rFonts w:ascii="Times New Roman" w:hAnsi="Times New Roman" w:eastAsia="宋体" w:cs="Times New Roman"/>
                <w:color w:val="000000"/>
                <w:kern w:val="0"/>
                <w:sz w:val="21"/>
                <w:szCs w:val="21"/>
                <w:lang w:bidi="ar"/>
              </w:rPr>
              <w:t>543</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SQL Server数据库是计算机专业学生的专业课程，通过课程的学习，学生应该掌握当前主流数据库管理的基本知识与应用技能，为后续课程的学习及顺利地走向工作岗位打下坚实的基础。SQL Server数据库属于应用技术类课程，应该注重实践教学。</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"http://mooc1.nbdlib.cn/course/216537292.html" </w:instrText>
            </w:r>
            <w:r>
              <w:fldChar w:fldCharType="separate"/>
            </w:r>
            <w:r>
              <w:rPr>
                <w:rFonts w:ascii="Times New Roman" w:hAnsi="Times New Roman" w:eastAsia="宋体" w:cs="Times New Roman"/>
                <w:sz w:val="21"/>
                <w:szCs w:val="21"/>
              </w:rPr>
              <w:t>http://mooc1.nbdlib.cn/course/216537292.html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49</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纺织品色彩与图案</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张建辉</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浙江纺织服装职业技术学院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cs="Times New Roman"/>
                <w:color w:val="000000"/>
                <w:szCs w:val="21"/>
              </w:rPr>
            </w:pPr>
            <w:r>
              <w:rPr>
                <w:rFonts w:ascii="Times New Roman" w:hAnsi="Times New Roman" w:eastAsia="宋体" w:cs="Times New Roman"/>
                <w:color w:val="000000"/>
                <w:kern w:val="0"/>
                <w:sz w:val="21"/>
                <w:szCs w:val="21"/>
                <w:lang w:bidi="ar"/>
              </w:rPr>
              <w:t>790</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本课程开设的以纺织品色彩应用与纺织品图案设计为核心的艺术类在线课程，以图案科普化为原则，通俗化的方式，使不是艺术专业的学生和社会其他群体能够有兴趣地进行课程学习，了解多姿多彩的色彩与图案艺术。学习者要以纺织品的色彩搭配原理和纺织品的图案设计为基本出发点，要求学生具备纺织品色彩与图案的鉴赏能力、制作与设计能力及一定的创新能力。</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"http://mooc1.nbdlib.cn/course/216537293.html" </w:instrText>
            </w:r>
            <w:r>
              <w:fldChar w:fldCharType="separate"/>
            </w:r>
            <w:r>
              <w:rPr>
                <w:rFonts w:ascii="Times New Roman" w:hAnsi="Times New Roman" w:eastAsia="宋体" w:cs="Times New Roman"/>
                <w:sz w:val="21"/>
                <w:szCs w:val="21"/>
              </w:rPr>
              <w:t>http://mooc1.nbdlib.cn/course/216537293.html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50</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营销基础</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茅淑桢</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浙江纺织服装职业技术学院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710</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通过本课程学习，着重研究企业如何以消费者的需求为中心，合理组织其生产、经营活动，掌握其规律性，达到开拓市场、实现企业经济效益和社会效益的目标；并要求学生在了解本课程的基本理论基础上，掌 握4P（价格、产品与销渠道及促销手段）的营销组合策略，并密切注视国内外营销实践的发展，积极参与调查研究和案例讨论，以提高其实际操作能力和岗位适应能力。</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"http://mooc1.nbdlib.cn/course/216537295.html" </w:instrText>
            </w:r>
            <w:r>
              <w:fldChar w:fldCharType="separate"/>
            </w:r>
            <w:r>
              <w:rPr>
                <w:rFonts w:ascii="Times New Roman" w:hAnsi="Times New Roman" w:eastAsia="宋体" w:cs="Times New Roman"/>
                <w:sz w:val="21"/>
                <w:szCs w:val="21"/>
              </w:rPr>
              <w:t>http://mooc1.nbdlib.cn/course/216537295.html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51</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AutoCAD入门到考证</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张淑敏</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浙江纺织服装职业技术学院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cs="Times New Roman"/>
                <w:color w:val="000000"/>
                <w:szCs w:val="21"/>
              </w:rPr>
            </w:pPr>
            <w:r>
              <w:rPr>
                <w:rFonts w:ascii="Times New Roman" w:hAnsi="Times New Roman" w:eastAsia="宋体" w:cs="Times New Roman"/>
                <w:color w:val="000000"/>
                <w:kern w:val="0"/>
                <w:sz w:val="21"/>
                <w:szCs w:val="21"/>
                <w:lang w:bidi="ar"/>
              </w:rPr>
              <w:t>447</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AutoCAD课程是一门“课证融合”的基础平台课，主要面向机电相关类学生或者相关工程技术人员学习或培训。本课程通过计算机学习平台，主要学习绘图环境设置、平面图形的绘制、组合体的绘制、零件图的绘制和装配图的拼画，课程内容中有大量实例讲解和练习，便于学员的练习和掌握相关的命令操作技巧，为后续专业学习和工作奠定基础。</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"http://mooc1.nbdlib.cn/course/216537298.html" </w:instrText>
            </w:r>
            <w:r>
              <w:fldChar w:fldCharType="separate"/>
            </w:r>
            <w:r>
              <w:rPr>
                <w:rFonts w:ascii="Times New Roman" w:hAnsi="Times New Roman" w:eastAsia="宋体" w:cs="Times New Roman"/>
                <w:sz w:val="21"/>
                <w:szCs w:val="21"/>
              </w:rPr>
              <w:t>http://mooc1.nbdlib.cn/course/216537298.html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52</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医学基础</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李宏伟</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浙江医药高等专科学校</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331</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课程内容包括基础医学内容（人体解剖、生理、部分病理内容；）及临床医学内容（常见病症临床表现、诊断及治疗、合理用药。）课程内容按人体系统顺序综合编写，以常见病症诊断、治疗为任务，逐步分析，层层递进，从基础到应用循序渐进、续惯学习，辩证分析、注重实用。</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"http://mooc1.nbdlib.cn/course/216537299.html" </w:instrText>
            </w:r>
            <w:r>
              <w:fldChar w:fldCharType="separate"/>
            </w:r>
            <w:r>
              <w:rPr>
                <w:rFonts w:ascii="Times New Roman" w:hAnsi="Times New Roman" w:eastAsia="宋体" w:cs="Times New Roman"/>
                <w:sz w:val="21"/>
                <w:szCs w:val="21"/>
              </w:rPr>
              <w:t>http://mooc1.nbdlib.cn/course/216537299.html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53</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实用</w:t>
            </w:r>
            <w:r>
              <w:rPr>
                <w:rFonts w:hint="eastAsia" w:ascii="Times New Roman" w:hAnsi="Times New Roman" w:eastAsia="宋体" w:cs="Times New Roman"/>
                <w:kern w:val="0"/>
                <w:sz w:val="21"/>
                <w:szCs w:val="21"/>
                <w:lang w:bidi="ar"/>
              </w:rPr>
              <w:t>中药大观园</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钱桂敏</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浙江医药高等专科学校</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spacing w:line="460" w:lineRule="exact"/>
              <w:jc w:val="center"/>
              <w:rPr>
                <w:rFonts w:ascii="Times New Roman" w:hAnsi="Times New Roman" w:eastAsia="宋体" w:cs="Times New Roman"/>
                <w:szCs w:val="21"/>
              </w:rPr>
            </w:pPr>
            <w:r>
              <w:rPr>
                <w:rFonts w:hint="eastAsia" w:ascii="Times New Roman" w:hAnsi="Times New Roman" w:eastAsia="宋体" w:cs="Times New Roman"/>
                <w:sz w:val="21"/>
                <w:szCs w:val="21"/>
              </w:rPr>
              <w:t>326</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主要介绍从“药食同源”“口耳相传”的原始社会，到《神农本草经》、《新修本草》、《本草纲目》各部经典问世，以及中药发展过程中耳熟能详的名医巨匠如扁鹊、张仲景、孙思邈、李时珍。</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"http://mooc1.nbdlib.cn/course/216545515.html" </w:instrText>
            </w:r>
            <w:r>
              <w:fldChar w:fldCharType="separate"/>
            </w:r>
            <w:r>
              <w:rPr>
                <w:rFonts w:ascii="Times New Roman" w:hAnsi="Times New Roman" w:eastAsia="宋体" w:cs="Times New Roman"/>
                <w:sz w:val="21"/>
                <w:szCs w:val="21"/>
              </w:rPr>
              <w:t>http://mooc1.nbdlib.cn/course/216545515.html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54</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食品营养与卫生</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何雄</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浙江医药高等专科学校</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1.5</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534</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本课程围绕食品行业职业岗位所需要的食品营养、食品卫生的基本知识和技能，培养学生的食品营养均衡搭配、食品质量控制与管理、餐饮卫生管理等能力。</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"http://mooc1.nbdlib.cn/course/216537301.html" </w:instrText>
            </w:r>
            <w:r>
              <w:fldChar w:fldCharType="separate"/>
            </w:r>
            <w:r>
              <w:rPr>
                <w:rFonts w:ascii="Times New Roman" w:hAnsi="Times New Roman" w:eastAsia="宋体" w:cs="Times New Roman"/>
                <w:sz w:val="21"/>
                <w:szCs w:val="21"/>
              </w:rPr>
              <w:t>http://mooc1.nbdlib.cn/course/216537301.html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55</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食品化学</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周静峰</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浙江医药高等专科学校</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285</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食品化学》是浙江医药高等专科学校的一门省级精品课程，也是食品类各专业重要的基础课程，也是专业必修课。该课程对于学生掌握食品及其原料的组成、结构、理化性质及加工、贮藏特性具有奠基性的作用；对于食品营养与卫生、食品添加剂应用技术、食品理化检测、食品感官检验、食品加工技术、食品加工与保藏原理等专业（核心）课程的学习有非常重要的前导意义；对于强化和拓宽食品类各专业学生的基础知识和专业面具有重要的促进作用；是食品类各专业教学体系中的支柱性课程；是学生达到专业人才培养目标的第一阶梯。</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"http://mooc1.nbdlib.cn/course/216537303.html" </w:instrText>
            </w:r>
            <w:r>
              <w:fldChar w:fldCharType="separate"/>
            </w:r>
            <w:r>
              <w:rPr>
                <w:rFonts w:ascii="Times New Roman" w:hAnsi="Times New Roman" w:eastAsia="宋体" w:cs="Times New Roman"/>
                <w:sz w:val="21"/>
                <w:szCs w:val="21"/>
              </w:rPr>
              <w:t>http://mooc1.nbdlib.cn/course/216537303.html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56</w:t>
            </w:r>
          </w:p>
        </w:tc>
        <w:tc>
          <w:tcPr>
            <w:tcW w:w="1760" w:type="dxa"/>
            <w:vAlign w:val="center"/>
          </w:tcPr>
          <w:p>
            <w:pPr>
              <w:pStyle w:val="5"/>
              <w:widowControl/>
              <w:spacing w:line="460" w:lineRule="exact"/>
              <w:rPr>
                <w:rFonts w:hint="default" w:ascii="Times New Roman" w:hAnsi="Times New Roman"/>
                <w:kern w:val="2"/>
                <w:sz w:val="21"/>
                <w:szCs w:val="21"/>
              </w:rPr>
            </w:pPr>
            <w:r>
              <w:rPr>
                <w:sz w:val="21"/>
                <w:szCs w:val="21"/>
              </w:rPr>
              <w:t>微生物学基础与检验技术</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叶丹玲</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浙江医药高等专科学校</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1</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647</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是医疗器械制造与维护（检验与注册方向）的一门专业必修课。本课程是以微生物作为研究对象，研究与医疗器械有关的微生物的形态特征、生长繁殖、营养代谢、遗传变异，以及微生物学检测相关技术等内容，是一门技术性、应用性很强的课程。</w:t>
            </w:r>
          </w:p>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通过本课程的学习，要求学生掌握各类微生物生物学特性的基本理论知识，熟悉包括微生物染色镜检、培养基制备、微生物鉴别、消毒灭菌、菌种保藏等微生物基础技能，了解微生物生态学、微生物检验技术以及微生物学在医疗器械中的应用，使学生具有科学严谨的工作态度和良好的职业素养，使他们能更好地达到专业相关岗位的任职要求。</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"http://mooc1.nbdlib.cn/course/216537302.html" </w:instrText>
            </w:r>
            <w:r>
              <w:fldChar w:fldCharType="separate"/>
            </w:r>
            <w:r>
              <w:rPr>
                <w:rFonts w:ascii="Times New Roman" w:hAnsi="Times New Roman" w:eastAsia="宋体" w:cs="Times New Roman"/>
                <w:sz w:val="21"/>
                <w:szCs w:val="21"/>
              </w:rPr>
              <w:t>http://mooc1.nbdlib.cn/course/216537302.html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57</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基本救护技术</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费素定</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宁波卫生职业技术学院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391</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hint="eastAsia" w:ascii="Times New Roman" w:hAnsi="Times New Roman" w:eastAsia="宋体" w:cs="Times New Roman"/>
                <w:sz w:val="21"/>
                <w:szCs w:val="21"/>
              </w:rPr>
              <w:t>课程以国际救护新理念为指导，进行普及型的救护新概念、心肺复苏技术、创伤救护技术、常见急症、意外伤害和突发事件处理教学的一门课程。</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"http://mooc1.nbdlib.cn/course/216537308.html" </w:instrText>
            </w:r>
            <w:r>
              <w:fldChar w:fldCharType="separate"/>
            </w:r>
            <w:r>
              <w:rPr>
                <w:rFonts w:ascii="Times New Roman" w:hAnsi="Times New Roman" w:eastAsia="宋体" w:cs="Times New Roman"/>
                <w:sz w:val="21"/>
                <w:szCs w:val="21"/>
              </w:rPr>
              <w:t>http://mooc1.nbdlib.cn/course/216537308.html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58</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常见疾病康复</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周菊芝</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宁波卫生职业技术学院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ascii="Times New Roman" w:hAnsi="Times New Roman" w:eastAsia="宋体" w:cs="Times New Roman"/>
                <w:color w:val="000000"/>
                <w:kern w:val="0"/>
                <w:sz w:val="21"/>
                <w:szCs w:val="21"/>
                <w:lang w:bidi="ar"/>
              </w:rPr>
              <w:t>1100</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常见疾病康复》是物理疗法、作业疗法等各种治疗技术在临床疾病上的综合运用。主要内容包括脑血管意外、脑瘫、脊髓损伤、颈肩腰腿痛、慢阻肺等康复医学科常见疾病的病因病理、主要功能障碍、康复评定和康复治疗方法。本课程是康复评定技术和物理疗法、作业疗法等各种治疗技术在临床疾病或功能障碍上的综合运用，修完本课程，学生应该具有初步的临床治疗能力，是前期所有课程的综合，是进入临床实习前的最后一门课程，是各种技术进入临床运用的桥梁。对学生进入定岗实习起到重要的支撑作用。是康复治疗技术专业核心课程，必修课程，对学生职业能力培养和职业素养形成起主要支撑或明显促进作用。</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"http://mooc1.nbdlib.cn/course/216537304.html" </w:instrText>
            </w:r>
            <w:r>
              <w:fldChar w:fldCharType="separate"/>
            </w:r>
            <w:r>
              <w:rPr>
                <w:rFonts w:ascii="Times New Roman" w:hAnsi="Times New Roman" w:eastAsia="宋体" w:cs="Times New Roman"/>
                <w:sz w:val="21"/>
                <w:szCs w:val="21"/>
              </w:rPr>
              <w:t>http://mooc1.nbdlib.cn/course/216537304.html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59</w:t>
            </w:r>
          </w:p>
        </w:tc>
        <w:tc>
          <w:tcPr>
            <w:tcW w:w="1760" w:type="dxa"/>
            <w:vAlign w:val="center"/>
          </w:tcPr>
          <w:p>
            <w:pPr>
              <w:widowControl/>
              <w:shd w:val="clear" w:color="auto" w:fill="FFFFFF"/>
              <w:spacing w:line="460" w:lineRule="exact"/>
              <w:jc w:val="left"/>
              <w:rPr>
                <w:rFonts w:ascii="Times New Roman" w:hAnsi="Times New Roman" w:eastAsia="宋体" w:cs="Times New Roman"/>
                <w:szCs w:val="21"/>
              </w:rPr>
            </w:pPr>
            <w:r>
              <w:rPr>
                <w:rFonts w:ascii="宋体" w:hAnsi="宋体" w:eastAsia="宋体" w:cs="宋体"/>
                <w:kern w:val="0"/>
                <w:sz w:val="21"/>
                <w:szCs w:val="21"/>
                <w:shd w:val="clear" w:color="auto" w:fill="FFFFFF"/>
                <w:lang w:bidi="ar"/>
              </w:rPr>
              <w:t>工程图学基础与工程设计概论</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蒋亚南</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宁波大学科学技术学院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bottom"/>
              <w:rPr>
                <w:rFonts w:ascii="Times New Roman" w:hAnsi="Times New Roman" w:eastAsia="宋体" w:cs="Times New Roman"/>
                <w:szCs w:val="21"/>
              </w:rPr>
            </w:pPr>
            <w:r>
              <w:rPr>
                <w:rFonts w:hint="eastAsia" w:ascii="Times New Roman" w:hAnsi="Times New Roman" w:eastAsia="宋体" w:cs="Times New Roman"/>
                <w:sz w:val="21"/>
                <w:szCs w:val="21"/>
              </w:rPr>
              <w:t>619</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本课程是工科学生重要的技术基础课，是机械设计、机械制造基础等专业课的先修课程。分为上下两学期完成。</w:t>
            </w:r>
          </w:p>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工程图学基础研究空间几何问题的图示图解理论，解决工程图表达的基本方法，着力培养学生的形体构思能力和空间想象能力，训练学生对空间几何问题的图解能力，建立工程规范意识。主要教学内容包括投影基本知识、点线面投影、空间复杂几何问题的图解方法、基本立体和组合体的表达、轴测投影、机件表达方法等。工程设计概论课程主要内容：手工绘图技巧、计算机绘图基本方法、机件表达方法、标准件和常用件、零件图、装配图以及工程设计等内容，使学生能够掌握工程设计的思想理念，能够绘制和阅读工程图样，并具计算机绘图的基本能力。</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"http://mooc1.nbdlib.cn/course/216545517.html" </w:instrText>
            </w:r>
            <w:r>
              <w:fldChar w:fldCharType="separate"/>
            </w:r>
            <w:r>
              <w:rPr>
                <w:rFonts w:ascii="Times New Roman" w:hAnsi="Times New Roman" w:eastAsia="宋体" w:cs="Times New Roman"/>
                <w:sz w:val="21"/>
                <w:szCs w:val="21"/>
              </w:rPr>
              <w:t>http://mooc1.nbdlib.cn/course/216545517.html</w:t>
            </w:r>
            <w:r>
              <w:rPr>
                <w:rFonts w:ascii="Times New Roman" w:hAnsi="Times New Roman" w:eastAsia="宋体" w:cs="Times New Roman"/>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67" w:type="dxa"/>
            <w:vAlign w:val="center"/>
          </w:tcPr>
          <w:p>
            <w:pPr>
              <w:spacing w:line="460" w:lineRule="exact"/>
              <w:jc w:val="center"/>
              <w:rPr>
                <w:rFonts w:ascii="Times New Roman" w:hAnsi="Times New Roman" w:cs="Times New Roman"/>
                <w:kern w:val="0"/>
                <w:szCs w:val="21"/>
              </w:rPr>
            </w:pPr>
            <w:r>
              <w:rPr>
                <w:rFonts w:ascii="Times New Roman" w:hAnsi="Times New Roman" w:cs="Times New Roman"/>
                <w:kern w:val="0"/>
                <w:sz w:val="21"/>
                <w:szCs w:val="21"/>
              </w:rPr>
              <w:t>60</w:t>
            </w:r>
          </w:p>
        </w:tc>
        <w:tc>
          <w:tcPr>
            <w:tcW w:w="17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实用英语写作</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董银燕</w:t>
            </w:r>
          </w:p>
        </w:tc>
        <w:tc>
          <w:tcPr>
            <w:tcW w:w="120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kern w:val="0"/>
                <w:sz w:val="21"/>
                <w:szCs w:val="21"/>
                <w:lang w:bidi="ar"/>
              </w:rPr>
              <w:t>宁波大学科学技术学院</w:t>
            </w:r>
          </w:p>
        </w:tc>
        <w:tc>
          <w:tcPr>
            <w:tcW w:w="1480" w:type="dxa"/>
            <w:vAlign w:val="center"/>
          </w:tcPr>
          <w:p>
            <w:pPr>
              <w:spacing w:line="460" w:lineRule="exact"/>
              <w:jc w:val="center"/>
              <w:rPr>
                <w:rFonts w:ascii="Times New Roman" w:hAnsi="Times New Roman" w:cs="Times New Roman"/>
                <w:kern w:val="0"/>
                <w:szCs w:val="21"/>
              </w:rPr>
            </w:pPr>
            <w:r>
              <w:rPr>
                <w:rFonts w:hint="eastAsia" w:ascii="Times New Roman" w:hAnsi="Times New Roman" w:cs="Times New Roman"/>
                <w:kern w:val="0"/>
                <w:sz w:val="21"/>
                <w:szCs w:val="21"/>
              </w:rPr>
              <w:t>2</w:t>
            </w:r>
          </w:p>
        </w:tc>
        <w:tc>
          <w:tcPr>
            <w:tcW w:w="1260" w:type="dxa"/>
            <w:vAlign w:val="center"/>
          </w:tcPr>
          <w:p>
            <w:pPr>
              <w:widowControl/>
              <w:spacing w:line="460" w:lineRule="exact"/>
              <w:jc w:val="center"/>
              <w:textAlignment w:val="center"/>
              <w:rPr>
                <w:rFonts w:ascii="Times New Roman" w:hAnsi="Times New Roman" w:eastAsia="宋体" w:cs="Times New Roman"/>
                <w:szCs w:val="21"/>
              </w:rPr>
            </w:pPr>
            <w:r>
              <w:rPr>
                <w:rFonts w:ascii="Times New Roman" w:hAnsi="Times New Roman" w:eastAsia="宋体" w:cs="Times New Roman"/>
                <w:sz w:val="21"/>
                <w:szCs w:val="21"/>
              </w:rPr>
              <w:t>334</w:t>
            </w:r>
          </w:p>
        </w:tc>
        <w:tc>
          <w:tcPr>
            <w:tcW w:w="4417" w:type="dxa"/>
            <w:vAlign w:val="center"/>
          </w:tcPr>
          <w:p>
            <w:pPr>
              <w:widowControl/>
              <w:spacing w:line="460" w:lineRule="exact"/>
              <w:jc w:val="left"/>
              <w:textAlignment w:val="center"/>
              <w:rPr>
                <w:rFonts w:ascii="Times New Roman" w:hAnsi="Times New Roman" w:eastAsia="宋体" w:cs="Times New Roman"/>
                <w:szCs w:val="21"/>
              </w:rPr>
            </w:pPr>
            <w:r>
              <w:rPr>
                <w:rFonts w:ascii="Times New Roman" w:hAnsi="Times New Roman" w:eastAsia="宋体" w:cs="Times New Roman"/>
                <w:sz w:val="21"/>
                <w:szCs w:val="21"/>
              </w:rPr>
              <w:t>英语写作是英语学习的一个重要组成部分，有助于提高学生的思维组织能力和语言表达能力，使其在更高层次上运用语言知识，达到英语学习的目标</w:t>
            </w:r>
            <w:r>
              <w:rPr>
                <w:rFonts w:hint="eastAsia" w:ascii="Times New Roman" w:hAnsi="Times New Roman" w:eastAsia="宋体" w:cs="Times New Roman"/>
                <w:sz w:val="21"/>
                <w:szCs w:val="21"/>
              </w:rPr>
              <w:t>。</w:t>
            </w:r>
          </w:p>
        </w:tc>
        <w:tc>
          <w:tcPr>
            <w:tcW w:w="1930" w:type="dxa"/>
            <w:vAlign w:val="center"/>
          </w:tcPr>
          <w:p>
            <w:pPr>
              <w:widowControl/>
              <w:spacing w:line="460" w:lineRule="exact"/>
              <w:jc w:val="center"/>
              <w:textAlignment w:val="center"/>
              <w:rPr>
                <w:rFonts w:ascii="Times New Roman" w:hAnsi="Times New Roman" w:eastAsia="宋体" w:cs="Times New Roman"/>
                <w:szCs w:val="21"/>
              </w:rPr>
            </w:pPr>
            <w:r>
              <w:fldChar w:fldCharType="begin"/>
            </w:r>
            <w:r>
              <w:instrText xml:space="preserve"> HYPERLINK "http://mooc1.nbdlib.cn/course/216538594.html" </w:instrText>
            </w:r>
            <w:r>
              <w:fldChar w:fldCharType="separate"/>
            </w:r>
            <w:r>
              <w:rPr>
                <w:rFonts w:ascii="Times New Roman" w:hAnsi="Times New Roman" w:eastAsia="宋体" w:cs="Times New Roman"/>
                <w:sz w:val="21"/>
                <w:szCs w:val="21"/>
              </w:rPr>
              <w:t>http://mooc1.nbdlib.cn/course/216538594.html</w:t>
            </w:r>
            <w:r>
              <w:rPr>
                <w:rFonts w:ascii="Times New Roman" w:hAnsi="Times New Roman" w:eastAsia="宋体" w:cs="Times New Roman"/>
                <w:sz w:val="21"/>
                <w:szCs w:val="21"/>
              </w:rPr>
              <w:fldChar w:fldCharType="end"/>
            </w:r>
          </w:p>
        </w:tc>
      </w:tr>
    </w:tbl>
    <w:p>
      <w:pPr>
        <w:ind w:firstLine="560" w:firstLineChars="200"/>
        <w:jc w:val="center"/>
        <w:rPr>
          <w:sz w:val="28"/>
        </w:rPr>
      </w:pPr>
    </w:p>
    <w:p>
      <w:pPr>
        <w:ind w:firstLine="560" w:firstLineChars="200"/>
        <w:jc w:val="center"/>
        <w:rPr>
          <w:rFonts w:ascii="方正小标宋简体" w:eastAsia="方正小标宋简体"/>
          <w:sz w:val="28"/>
          <w:szCs w:val="32"/>
        </w:rPr>
        <w:sectPr>
          <w:pgSz w:w="16838" w:h="11906" w:orient="landscape"/>
          <w:pgMar w:top="1797" w:right="1440" w:bottom="1797" w:left="1440" w:header="851" w:footer="992" w:gutter="0"/>
          <w:cols w:space="425" w:num="1"/>
          <w:docGrid w:linePitch="312" w:charSpace="0"/>
        </w:sectPr>
      </w:pPr>
    </w:p>
    <w:p>
      <w:pPr>
        <w:jc w:val="left"/>
        <w:rPr>
          <w:rFonts w:asciiTheme="minorEastAsia" w:hAnsiTheme="minorEastAsia"/>
          <w:sz w:val="28"/>
          <w:szCs w:val="32"/>
        </w:rPr>
      </w:pPr>
      <w:r>
        <w:rPr>
          <w:rFonts w:hint="eastAsia" w:asciiTheme="minorEastAsia" w:hAnsiTheme="minorEastAsia"/>
          <w:sz w:val="28"/>
          <w:szCs w:val="32"/>
        </w:rPr>
        <w:t>附件</w:t>
      </w:r>
      <w:r>
        <w:rPr>
          <w:rFonts w:asciiTheme="minorEastAsia" w:hAnsiTheme="minorEastAsia"/>
          <w:sz w:val="28"/>
          <w:szCs w:val="32"/>
        </w:rPr>
        <w:t>7</w:t>
      </w:r>
    </w:p>
    <w:p>
      <w:pPr>
        <w:jc w:val="center"/>
        <w:rPr>
          <w:rFonts w:ascii="华文中宋" w:hAnsi="华文中宋" w:eastAsia="华文中宋" w:cs="华文中宋"/>
          <w:sz w:val="32"/>
          <w:szCs w:val="36"/>
        </w:rPr>
      </w:pPr>
      <w:r>
        <w:rPr>
          <w:rFonts w:ascii="Times New Roman" w:hAnsi="Times New Roman" w:eastAsia="华文中宋" w:cs="Times New Roman"/>
          <w:sz w:val="32"/>
          <w:szCs w:val="36"/>
        </w:rPr>
        <w:t>20</w:t>
      </w:r>
      <w:r>
        <w:rPr>
          <w:rFonts w:hint="eastAsia" w:ascii="Times New Roman" w:hAnsi="Times New Roman" w:eastAsia="华文中宋" w:cs="Times New Roman"/>
          <w:sz w:val="32"/>
          <w:szCs w:val="36"/>
          <w:lang w:val="en-US" w:eastAsia="zh-CN"/>
        </w:rPr>
        <w:t>21</w:t>
      </w:r>
      <w:r>
        <w:rPr>
          <w:rFonts w:ascii="Times New Roman" w:hAnsi="Times New Roman" w:eastAsia="华文中宋" w:cs="Times New Roman"/>
          <w:sz w:val="32"/>
          <w:szCs w:val="36"/>
        </w:rPr>
        <w:t>-</w:t>
      </w:r>
      <w:r>
        <w:rPr>
          <w:rFonts w:hint="eastAsia" w:ascii="Times New Roman" w:hAnsi="Times New Roman" w:eastAsia="华文中宋" w:cs="Times New Roman"/>
          <w:sz w:val="32"/>
          <w:szCs w:val="36"/>
          <w:lang w:val="en-US" w:eastAsia="zh-CN"/>
        </w:rPr>
        <w:t>20</w:t>
      </w:r>
      <w:r>
        <w:rPr>
          <w:rFonts w:ascii="Times New Roman" w:hAnsi="Times New Roman" w:eastAsia="华文中宋" w:cs="Times New Roman"/>
          <w:sz w:val="32"/>
          <w:szCs w:val="36"/>
        </w:rPr>
        <w:t>2</w:t>
      </w:r>
      <w:r>
        <w:rPr>
          <w:rFonts w:hint="eastAsia" w:ascii="Times New Roman" w:hAnsi="Times New Roman" w:eastAsia="华文中宋" w:cs="Times New Roman"/>
          <w:sz w:val="32"/>
          <w:szCs w:val="36"/>
          <w:lang w:val="en-US" w:eastAsia="zh-CN"/>
        </w:rPr>
        <w:t>2</w:t>
      </w:r>
      <w:r>
        <w:rPr>
          <w:rFonts w:hint="eastAsia" w:ascii="华文中宋" w:hAnsi="华文中宋" w:eastAsia="华文中宋" w:cs="华文中宋"/>
          <w:sz w:val="32"/>
          <w:szCs w:val="36"/>
        </w:rPr>
        <w:t>学年</w:t>
      </w:r>
      <w:r>
        <w:rPr>
          <w:rFonts w:hint="eastAsia" w:ascii="华文中宋" w:hAnsi="华文中宋" w:eastAsia="华文中宋" w:cs="华文中宋"/>
          <w:sz w:val="32"/>
          <w:szCs w:val="36"/>
          <w:lang w:eastAsia="zh-CN"/>
        </w:rPr>
        <w:t>第一</w:t>
      </w:r>
      <w:r>
        <w:rPr>
          <w:rFonts w:hint="eastAsia" w:ascii="华文中宋" w:hAnsi="华文中宋" w:eastAsia="华文中宋" w:cs="华文中宋"/>
          <w:sz w:val="32"/>
          <w:szCs w:val="36"/>
        </w:rPr>
        <w:t>学期拟开展校际共享课程</w:t>
      </w:r>
    </w:p>
    <w:p>
      <w:pPr>
        <w:ind w:firstLine="560" w:firstLineChars="200"/>
        <w:jc w:val="left"/>
        <w:rPr>
          <w:rFonts w:ascii="华文中宋" w:hAnsi="华文中宋" w:eastAsia="华文中宋" w:cs="华文中宋"/>
          <w:sz w:val="28"/>
          <w:szCs w:val="32"/>
        </w:rPr>
      </w:pPr>
    </w:p>
    <w:p>
      <w:pPr>
        <w:ind w:firstLine="560" w:firstLineChars="200"/>
        <w:jc w:val="left"/>
        <w:rPr>
          <w:rFonts w:ascii="方正小标宋简体" w:eastAsia="方正小标宋简体"/>
          <w:sz w:val="28"/>
          <w:szCs w:val="32"/>
        </w:rPr>
      </w:pPr>
      <w:r>
        <w:rPr>
          <w:rFonts w:hint="eastAsia" w:ascii="华文中宋" w:hAnsi="华文中宋" w:eastAsia="华文中宋" w:cs="华文中宋"/>
          <w:sz w:val="28"/>
          <w:szCs w:val="32"/>
        </w:rPr>
        <w:t xml:space="preserve">单位（盖章）：                                          联系人：          电话：   </w:t>
      </w:r>
      <w:r>
        <w:rPr>
          <w:rFonts w:hint="eastAsia" w:ascii="方正小标宋简体" w:eastAsia="方正小标宋简体"/>
          <w:sz w:val="28"/>
          <w:szCs w:val="32"/>
        </w:rPr>
        <w:t xml:space="preserve">     </w:t>
      </w:r>
    </w:p>
    <w:tbl>
      <w:tblPr>
        <w:tblStyle w:val="7"/>
        <w:tblW w:w="132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2977"/>
        <w:gridCol w:w="1984"/>
        <w:gridCol w:w="4394"/>
        <w:gridCol w:w="113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59" w:type="dxa"/>
          </w:tcPr>
          <w:p>
            <w:pPr>
              <w:jc w:val="center"/>
              <w:rPr>
                <w:kern w:val="0"/>
                <w:sz w:val="28"/>
                <w:szCs w:val="24"/>
              </w:rPr>
            </w:pPr>
            <w:r>
              <w:rPr>
                <w:rFonts w:hint="eastAsia"/>
                <w:kern w:val="0"/>
                <w:sz w:val="28"/>
                <w:szCs w:val="24"/>
              </w:rPr>
              <w:t>序号</w:t>
            </w:r>
          </w:p>
        </w:tc>
        <w:tc>
          <w:tcPr>
            <w:tcW w:w="2977" w:type="dxa"/>
          </w:tcPr>
          <w:p>
            <w:pPr>
              <w:jc w:val="center"/>
              <w:rPr>
                <w:kern w:val="0"/>
                <w:sz w:val="28"/>
                <w:szCs w:val="24"/>
              </w:rPr>
            </w:pPr>
            <w:r>
              <w:rPr>
                <w:rFonts w:hint="eastAsia"/>
                <w:kern w:val="0"/>
                <w:sz w:val="28"/>
                <w:szCs w:val="24"/>
              </w:rPr>
              <w:t>课程名称</w:t>
            </w:r>
          </w:p>
        </w:tc>
        <w:tc>
          <w:tcPr>
            <w:tcW w:w="1984" w:type="dxa"/>
          </w:tcPr>
          <w:p>
            <w:pPr>
              <w:jc w:val="center"/>
              <w:rPr>
                <w:kern w:val="0"/>
                <w:sz w:val="28"/>
                <w:szCs w:val="24"/>
              </w:rPr>
            </w:pPr>
            <w:r>
              <w:rPr>
                <w:rFonts w:hint="eastAsia"/>
                <w:kern w:val="0"/>
                <w:sz w:val="28"/>
                <w:szCs w:val="24"/>
              </w:rPr>
              <w:t>课程负责人</w:t>
            </w:r>
          </w:p>
        </w:tc>
        <w:tc>
          <w:tcPr>
            <w:tcW w:w="4394" w:type="dxa"/>
          </w:tcPr>
          <w:p>
            <w:pPr>
              <w:jc w:val="center"/>
              <w:rPr>
                <w:kern w:val="0"/>
                <w:sz w:val="28"/>
                <w:szCs w:val="24"/>
              </w:rPr>
            </w:pPr>
            <w:r>
              <w:rPr>
                <w:rFonts w:hint="eastAsia"/>
                <w:kern w:val="0"/>
                <w:sz w:val="28"/>
                <w:szCs w:val="24"/>
              </w:rPr>
              <w:t>本校开课情况</w:t>
            </w:r>
          </w:p>
        </w:tc>
        <w:tc>
          <w:tcPr>
            <w:tcW w:w="1134" w:type="dxa"/>
          </w:tcPr>
          <w:p>
            <w:pPr>
              <w:jc w:val="center"/>
              <w:rPr>
                <w:kern w:val="0"/>
                <w:sz w:val="28"/>
                <w:szCs w:val="24"/>
              </w:rPr>
            </w:pPr>
            <w:r>
              <w:rPr>
                <w:rFonts w:hint="eastAsia"/>
                <w:kern w:val="0"/>
                <w:sz w:val="28"/>
                <w:szCs w:val="24"/>
              </w:rPr>
              <w:t>学生数</w:t>
            </w:r>
          </w:p>
        </w:tc>
        <w:tc>
          <w:tcPr>
            <w:tcW w:w="1843" w:type="dxa"/>
          </w:tcPr>
          <w:p>
            <w:pPr>
              <w:jc w:val="center"/>
              <w:rPr>
                <w:kern w:val="0"/>
                <w:sz w:val="28"/>
                <w:szCs w:val="24"/>
              </w:rPr>
            </w:pPr>
            <w:r>
              <w:rPr>
                <w:rFonts w:hint="eastAsia"/>
                <w:kern w:val="0"/>
                <w:sz w:val="28"/>
                <w:szCs w:val="24"/>
              </w:rPr>
              <w:t>学时（学分）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959" w:type="dxa"/>
          </w:tcPr>
          <w:p>
            <w:pPr>
              <w:jc w:val="center"/>
              <w:rPr>
                <w:kern w:val="0"/>
                <w:sz w:val="28"/>
                <w:szCs w:val="24"/>
              </w:rPr>
            </w:pPr>
          </w:p>
        </w:tc>
        <w:tc>
          <w:tcPr>
            <w:tcW w:w="2977" w:type="dxa"/>
          </w:tcPr>
          <w:p>
            <w:pPr>
              <w:jc w:val="center"/>
              <w:rPr>
                <w:kern w:val="0"/>
                <w:sz w:val="28"/>
                <w:szCs w:val="24"/>
              </w:rPr>
            </w:pPr>
          </w:p>
        </w:tc>
        <w:tc>
          <w:tcPr>
            <w:tcW w:w="1984" w:type="dxa"/>
          </w:tcPr>
          <w:p>
            <w:pPr>
              <w:jc w:val="center"/>
              <w:rPr>
                <w:kern w:val="0"/>
                <w:sz w:val="28"/>
                <w:szCs w:val="24"/>
              </w:rPr>
            </w:pPr>
          </w:p>
        </w:tc>
        <w:tc>
          <w:tcPr>
            <w:tcW w:w="4394" w:type="dxa"/>
          </w:tcPr>
          <w:p>
            <w:pPr>
              <w:jc w:val="center"/>
              <w:rPr>
                <w:kern w:val="0"/>
                <w:sz w:val="28"/>
                <w:szCs w:val="24"/>
              </w:rPr>
            </w:pPr>
          </w:p>
        </w:tc>
        <w:tc>
          <w:tcPr>
            <w:tcW w:w="1134" w:type="dxa"/>
          </w:tcPr>
          <w:p>
            <w:pPr>
              <w:jc w:val="center"/>
              <w:rPr>
                <w:kern w:val="0"/>
                <w:sz w:val="28"/>
                <w:szCs w:val="24"/>
              </w:rPr>
            </w:pPr>
          </w:p>
        </w:tc>
        <w:tc>
          <w:tcPr>
            <w:tcW w:w="1843" w:type="dxa"/>
          </w:tcPr>
          <w:p>
            <w:pPr>
              <w:jc w:val="center"/>
              <w:rPr>
                <w:kern w:val="0"/>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959" w:type="dxa"/>
          </w:tcPr>
          <w:p>
            <w:pPr>
              <w:jc w:val="center"/>
              <w:rPr>
                <w:kern w:val="0"/>
                <w:sz w:val="28"/>
                <w:szCs w:val="24"/>
              </w:rPr>
            </w:pPr>
          </w:p>
        </w:tc>
        <w:tc>
          <w:tcPr>
            <w:tcW w:w="2977" w:type="dxa"/>
          </w:tcPr>
          <w:p>
            <w:pPr>
              <w:jc w:val="center"/>
              <w:rPr>
                <w:kern w:val="0"/>
                <w:sz w:val="28"/>
                <w:szCs w:val="24"/>
              </w:rPr>
            </w:pPr>
          </w:p>
        </w:tc>
        <w:tc>
          <w:tcPr>
            <w:tcW w:w="1984" w:type="dxa"/>
          </w:tcPr>
          <w:p>
            <w:pPr>
              <w:jc w:val="center"/>
              <w:rPr>
                <w:kern w:val="0"/>
                <w:sz w:val="28"/>
                <w:szCs w:val="24"/>
              </w:rPr>
            </w:pPr>
          </w:p>
        </w:tc>
        <w:tc>
          <w:tcPr>
            <w:tcW w:w="4394" w:type="dxa"/>
          </w:tcPr>
          <w:p>
            <w:pPr>
              <w:jc w:val="center"/>
              <w:rPr>
                <w:kern w:val="0"/>
                <w:sz w:val="28"/>
                <w:szCs w:val="24"/>
              </w:rPr>
            </w:pPr>
          </w:p>
        </w:tc>
        <w:tc>
          <w:tcPr>
            <w:tcW w:w="1134" w:type="dxa"/>
          </w:tcPr>
          <w:p>
            <w:pPr>
              <w:jc w:val="center"/>
              <w:rPr>
                <w:kern w:val="0"/>
                <w:sz w:val="28"/>
                <w:szCs w:val="24"/>
              </w:rPr>
            </w:pPr>
          </w:p>
        </w:tc>
        <w:tc>
          <w:tcPr>
            <w:tcW w:w="1843" w:type="dxa"/>
          </w:tcPr>
          <w:p>
            <w:pPr>
              <w:jc w:val="center"/>
              <w:rPr>
                <w:kern w:val="0"/>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959" w:type="dxa"/>
          </w:tcPr>
          <w:p>
            <w:pPr>
              <w:jc w:val="center"/>
              <w:rPr>
                <w:kern w:val="0"/>
                <w:sz w:val="28"/>
                <w:szCs w:val="24"/>
              </w:rPr>
            </w:pPr>
          </w:p>
        </w:tc>
        <w:tc>
          <w:tcPr>
            <w:tcW w:w="2977" w:type="dxa"/>
          </w:tcPr>
          <w:p>
            <w:pPr>
              <w:jc w:val="center"/>
              <w:rPr>
                <w:kern w:val="0"/>
                <w:sz w:val="28"/>
                <w:szCs w:val="24"/>
              </w:rPr>
            </w:pPr>
          </w:p>
        </w:tc>
        <w:tc>
          <w:tcPr>
            <w:tcW w:w="1984" w:type="dxa"/>
          </w:tcPr>
          <w:p>
            <w:pPr>
              <w:jc w:val="center"/>
              <w:rPr>
                <w:kern w:val="0"/>
                <w:sz w:val="28"/>
                <w:szCs w:val="24"/>
              </w:rPr>
            </w:pPr>
          </w:p>
        </w:tc>
        <w:tc>
          <w:tcPr>
            <w:tcW w:w="4394" w:type="dxa"/>
          </w:tcPr>
          <w:p>
            <w:pPr>
              <w:jc w:val="center"/>
              <w:rPr>
                <w:kern w:val="0"/>
                <w:sz w:val="28"/>
                <w:szCs w:val="24"/>
              </w:rPr>
            </w:pPr>
          </w:p>
        </w:tc>
        <w:tc>
          <w:tcPr>
            <w:tcW w:w="1134" w:type="dxa"/>
          </w:tcPr>
          <w:p>
            <w:pPr>
              <w:jc w:val="center"/>
              <w:rPr>
                <w:kern w:val="0"/>
                <w:sz w:val="28"/>
                <w:szCs w:val="24"/>
              </w:rPr>
            </w:pPr>
          </w:p>
        </w:tc>
        <w:tc>
          <w:tcPr>
            <w:tcW w:w="1843" w:type="dxa"/>
          </w:tcPr>
          <w:p>
            <w:pPr>
              <w:jc w:val="center"/>
              <w:rPr>
                <w:kern w:val="0"/>
                <w:sz w:val="28"/>
                <w:szCs w:val="24"/>
              </w:rPr>
            </w:pPr>
          </w:p>
        </w:tc>
      </w:tr>
    </w:tbl>
    <w:p>
      <w:pPr>
        <w:ind w:firstLine="560" w:firstLineChars="200"/>
        <w:jc w:val="center"/>
        <w:rPr>
          <w:sz w:val="28"/>
        </w:rPr>
      </w:pPr>
    </w:p>
    <w:p>
      <w:pPr>
        <w:widowControl/>
        <w:jc w:val="left"/>
        <w:rPr>
          <w:sz w:val="28"/>
        </w:rPr>
        <w:sectPr>
          <w:pgSz w:w="16838" w:h="11906" w:orient="landscape"/>
          <w:pgMar w:top="1797" w:right="1440" w:bottom="1797" w:left="1440" w:header="851" w:footer="992" w:gutter="0"/>
          <w:cols w:space="425" w:num="1"/>
          <w:docGrid w:linePitch="312" w:charSpace="0"/>
        </w:sectPr>
      </w:pPr>
      <w:r>
        <w:rPr>
          <w:sz w:val="28"/>
        </w:rPr>
        <w:br w:type="page"/>
      </w:r>
    </w:p>
    <w:p>
      <w:pPr>
        <w:jc w:val="left"/>
        <w:rPr>
          <w:sz w:val="28"/>
        </w:rPr>
      </w:pPr>
      <w:r>
        <w:rPr>
          <w:rFonts w:hint="eastAsia"/>
          <w:sz w:val="28"/>
        </w:rPr>
        <w:t>附件</w:t>
      </w:r>
      <w:r>
        <w:rPr>
          <w:sz w:val="28"/>
        </w:rPr>
        <w:t>8</w:t>
      </w:r>
    </w:p>
    <w:p>
      <w:pPr>
        <w:ind w:firstLine="881" w:firstLineChars="200"/>
        <w:jc w:val="center"/>
        <w:rPr>
          <w:rFonts w:ascii="华文中宋" w:hAnsi="华文中宋" w:eastAsia="华文中宋" w:cs="华文中宋"/>
          <w:b/>
          <w:bCs/>
          <w:sz w:val="44"/>
          <w:szCs w:val="44"/>
        </w:rPr>
      </w:pPr>
      <w:r>
        <w:rPr>
          <w:rFonts w:hint="eastAsia" w:ascii="华文中宋" w:hAnsi="华文中宋" w:eastAsia="华文中宋" w:cs="华文中宋"/>
          <w:b/>
          <w:bCs/>
          <w:sz w:val="44"/>
          <w:szCs w:val="44"/>
        </w:rPr>
        <w:t>宁波市高校慕课联盟</w:t>
      </w:r>
    </w:p>
    <w:p>
      <w:pPr>
        <w:ind w:firstLine="881" w:firstLineChars="200"/>
        <w:jc w:val="center"/>
        <w:rPr>
          <w:rFonts w:ascii="华文中宋" w:hAnsi="华文中宋" w:eastAsia="华文中宋" w:cs="华文中宋"/>
          <w:b/>
          <w:bCs/>
          <w:sz w:val="44"/>
          <w:szCs w:val="44"/>
        </w:rPr>
      </w:pPr>
      <w:r>
        <w:rPr>
          <w:rFonts w:hint="eastAsia" w:ascii="华文中宋" w:hAnsi="华文中宋" w:eastAsia="华文中宋" w:cs="华文中宋"/>
          <w:b/>
          <w:bCs/>
          <w:sz w:val="44"/>
          <w:szCs w:val="44"/>
        </w:rPr>
        <w:t>共享课程教学实施方案</w:t>
      </w:r>
    </w:p>
    <w:p>
      <w:pPr>
        <w:rPr>
          <w:rFonts w:eastAsia="楷体_GB2312"/>
          <w:sz w:val="32"/>
        </w:rPr>
      </w:pPr>
    </w:p>
    <w:p>
      <w:pPr>
        <w:rPr>
          <w:rFonts w:eastAsia="楷体_GB2312"/>
          <w:sz w:val="32"/>
        </w:rPr>
      </w:pPr>
    </w:p>
    <w:p>
      <w:pPr>
        <w:rPr>
          <w:rFonts w:eastAsia="楷体_GB2312"/>
          <w:sz w:val="32"/>
        </w:rPr>
      </w:pPr>
    </w:p>
    <w:p>
      <w:pPr>
        <w:rPr>
          <w:rFonts w:eastAsia="楷体_GB2312"/>
          <w:sz w:val="32"/>
        </w:rPr>
      </w:pPr>
    </w:p>
    <w:p>
      <w:pPr>
        <w:jc w:val="center"/>
        <w:rPr>
          <w:rFonts w:ascii="黑体" w:hAnsi="黑体" w:eastAsia="黑体"/>
          <w:b/>
          <w:sz w:val="30"/>
          <w:szCs w:val="30"/>
        </w:rPr>
      </w:pPr>
      <w:r>
        <w:rPr>
          <w:rFonts w:hint="eastAsia" w:ascii="黑体" w:hAnsi="黑体" w:eastAsia="黑体"/>
          <w:b/>
          <w:w w:val="90"/>
          <w:sz w:val="30"/>
          <w:szCs w:val="30"/>
        </w:rPr>
        <w:t>（   ～   学年  第   学期）</w:t>
      </w:r>
    </w:p>
    <w:p>
      <w:pPr>
        <w:rPr>
          <w:rFonts w:ascii="黑体" w:hAnsi="黑体" w:eastAsia="黑体"/>
          <w:sz w:val="32"/>
        </w:rPr>
      </w:pPr>
    </w:p>
    <w:p>
      <w:pPr>
        <w:snapToGrid w:val="0"/>
        <w:spacing w:line="480" w:lineRule="auto"/>
        <w:ind w:left="630" w:leftChars="300" w:firstLine="562" w:firstLineChars="200"/>
        <w:rPr>
          <w:rFonts w:ascii="黑体" w:hAnsi="黑体" w:eastAsia="黑体"/>
          <w:b/>
          <w:sz w:val="32"/>
          <w:u w:val="single"/>
        </w:rPr>
      </w:pPr>
      <w:r>
        <w:rPr>
          <w:rFonts w:hint="eastAsia" w:ascii="黑体" w:hAnsi="黑体" w:eastAsia="黑体"/>
          <w:b/>
          <w:sz w:val="28"/>
          <w:szCs w:val="28"/>
        </w:rPr>
        <w:t>课程</w:t>
      </w:r>
      <w:r>
        <w:rPr>
          <w:rFonts w:ascii="黑体" w:hAnsi="黑体" w:eastAsia="黑体"/>
          <w:b/>
          <w:sz w:val="28"/>
          <w:szCs w:val="28"/>
        </w:rPr>
        <w:t>名称：</w:t>
      </w:r>
      <w:r>
        <w:rPr>
          <w:rFonts w:ascii="黑体" w:hAnsi="黑体" w:eastAsia="黑体"/>
          <w:b/>
          <w:sz w:val="32"/>
          <w:u w:val="single"/>
        </w:rPr>
        <w:t xml:space="preserve"> </w:t>
      </w:r>
      <w:r>
        <w:rPr>
          <w:rFonts w:hint="eastAsia" w:ascii="黑体" w:hAnsi="黑体" w:eastAsia="黑体"/>
          <w:b/>
          <w:sz w:val="32"/>
          <w:u w:val="single"/>
        </w:rPr>
        <w:t xml:space="preserve">     </w:t>
      </w:r>
      <w:r>
        <w:rPr>
          <w:rFonts w:hint="eastAsia" w:ascii="黑体" w:hAnsi="黑体" w:eastAsia="黑体"/>
          <w:b/>
          <w:sz w:val="32"/>
          <w:u w:val="single"/>
        </w:rPr>
        <w:tab/>
      </w:r>
      <w:r>
        <w:rPr>
          <w:rFonts w:hint="eastAsia" w:ascii="黑体" w:hAnsi="黑体" w:eastAsia="黑体"/>
          <w:b/>
          <w:sz w:val="32"/>
          <w:u w:val="single"/>
        </w:rPr>
        <w:tab/>
      </w:r>
      <w:r>
        <w:rPr>
          <w:rFonts w:hint="eastAsia" w:ascii="黑体" w:hAnsi="黑体" w:eastAsia="黑体"/>
          <w:b/>
          <w:sz w:val="32"/>
          <w:u w:val="single"/>
        </w:rPr>
        <w:t xml:space="preserve">      </w:t>
      </w:r>
      <w:r>
        <w:rPr>
          <w:rFonts w:hint="eastAsia" w:ascii="黑体" w:hAnsi="黑体" w:eastAsia="黑体"/>
          <w:b/>
          <w:sz w:val="32"/>
          <w:u w:val="single"/>
        </w:rPr>
        <w:tab/>
      </w:r>
      <w:r>
        <w:rPr>
          <w:rFonts w:hint="eastAsia" w:ascii="黑体" w:hAnsi="黑体" w:eastAsia="黑体"/>
          <w:b/>
          <w:sz w:val="32"/>
          <w:u w:val="single"/>
        </w:rPr>
        <w:tab/>
      </w:r>
      <w:r>
        <w:rPr>
          <w:rFonts w:hint="eastAsia" w:ascii="黑体" w:hAnsi="黑体" w:eastAsia="黑体"/>
          <w:b/>
          <w:sz w:val="32"/>
          <w:u w:val="single"/>
        </w:rPr>
        <w:tab/>
      </w:r>
    </w:p>
    <w:p>
      <w:pPr>
        <w:snapToGrid w:val="0"/>
        <w:spacing w:line="480" w:lineRule="auto"/>
        <w:ind w:left="630" w:leftChars="300" w:firstLine="562" w:firstLineChars="200"/>
        <w:rPr>
          <w:rFonts w:ascii="黑体" w:hAnsi="黑体" w:eastAsia="黑体"/>
          <w:b/>
          <w:sz w:val="28"/>
          <w:szCs w:val="28"/>
          <w:u w:val="single"/>
        </w:rPr>
      </w:pPr>
      <w:r>
        <w:rPr>
          <w:rFonts w:hint="eastAsia" w:ascii="黑体" w:hAnsi="黑体" w:eastAsia="黑体"/>
          <w:b/>
          <w:sz w:val="28"/>
          <w:szCs w:val="28"/>
        </w:rPr>
        <w:t>课程负责人：</w:t>
      </w:r>
      <w:r>
        <w:rPr>
          <w:rFonts w:hint="eastAsia" w:ascii="黑体" w:hAnsi="黑体" w:eastAsia="黑体"/>
          <w:b/>
          <w:sz w:val="28"/>
          <w:szCs w:val="28"/>
          <w:u w:val="single"/>
        </w:rPr>
        <w:t xml:space="preserve"> </w:t>
      </w:r>
      <w:r>
        <w:rPr>
          <w:rFonts w:ascii="黑体" w:hAnsi="黑体" w:eastAsia="黑体"/>
          <w:b/>
          <w:sz w:val="28"/>
          <w:szCs w:val="28"/>
          <w:u w:val="single"/>
        </w:rPr>
        <w:t xml:space="preserve">                         </w:t>
      </w:r>
    </w:p>
    <w:p>
      <w:pPr>
        <w:snapToGrid w:val="0"/>
        <w:spacing w:line="480" w:lineRule="auto"/>
        <w:ind w:left="630" w:leftChars="300" w:firstLine="562" w:firstLineChars="200"/>
        <w:rPr>
          <w:rFonts w:ascii="黑体" w:hAnsi="黑体" w:eastAsia="黑体"/>
          <w:b/>
          <w:sz w:val="32"/>
          <w:u w:val="single"/>
        </w:rPr>
      </w:pPr>
      <w:r>
        <w:rPr>
          <w:rFonts w:hint="eastAsia" w:ascii="黑体" w:hAnsi="黑体" w:eastAsia="黑体"/>
          <w:b/>
          <w:sz w:val="28"/>
          <w:szCs w:val="28"/>
        </w:rPr>
        <w:t>所在学校：</w:t>
      </w:r>
      <w:r>
        <w:rPr>
          <w:rFonts w:ascii="黑体" w:hAnsi="黑体" w:eastAsia="黑体"/>
          <w:b/>
          <w:sz w:val="32"/>
          <w:u w:val="single"/>
        </w:rPr>
        <w:t xml:space="preserve">     </w:t>
      </w:r>
      <w:r>
        <w:rPr>
          <w:rFonts w:hint="eastAsia" w:ascii="黑体" w:hAnsi="黑体" w:eastAsia="黑体"/>
          <w:b/>
          <w:sz w:val="32"/>
          <w:u w:val="single"/>
        </w:rPr>
        <w:t xml:space="preserve">   </w:t>
      </w:r>
      <w:r>
        <w:rPr>
          <w:rFonts w:ascii="黑体" w:hAnsi="黑体" w:eastAsia="黑体"/>
          <w:b/>
          <w:sz w:val="32"/>
          <w:u w:val="single"/>
        </w:rPr>
        <w:t xml:space="preserve">    </w:t>
      </w:r>
      <w:r>
        <w:rPr>
          <w:rFonts w:hint="eastAsia" w:ascii="黑体" w:hAnsi="黑体" w:eastAsia="黑体"/>
          <w:b/>
          <w:sz w:val="32"/>
          <w:u w:val="single"/>
        </w:rPr>
        <w:t xml:space="preserve">   </w:t>
      </w:r>
      <w:r>
        <w:rPr>
          <w:rFonts w:hint="eastAsia" w:ascii="黑体" w:hAnsi="黑体" w:eastAsia="黑体"/>
          <w:b/>
          <w:sz w:val="32"/>
          <w:u w:val="single"/>
        </w:rPr>
        <w:tab/>
      </w:r>
      <w:r>
        <w:rPr>
          <w:rFonts w:hint="eastAsia" w:ascii="黑体" w:hAnsi="黑体" w:eastAsia="黑体"/>
          <w:b/>
          <w:sz w:val="32"/>
          <w:u w:val="single"/>
        </w:rPr>
        <w:tab/>
      </w:r>
      <w:r>
        <w:rPr>
          <w:rFonts w:hint="eastAsia" w:ascii="黑体" w:hAnsi="黑体" w:eastAsia="黑体"/>
          <w:b/>
          <w:sz w:val="32"/>
          <w:u w:val="single"/>
        </w:rPr>
        <w:tab/>
      </w:r>
      <w:r>
        <w:rPr>
          <w:rFonts w:hint="eastAsia" w:ascii="黑体" w:hAnsi="黑体" w:eastAsia="黑体"/>
          <w:b/>
          <w:sz w:val="32"/>
          <w:u w:val="single"/>
        </w:rPr>
        <w:tab/>
      </w:r>
    </w:p>
    <w:p>
      <w:pPr>
        <w:snapToGrid w:val="0"/>
        <w:spacing w:line="480" w:lineRule="auto"/>
        <w:ind w:left="630" w:leftChars="300" w:firstLine="562" w:firstLineChars="200"/>
        <w:rPr>
          <w:rFonts w:ascii="黑体" w:hAnsi="黑体" w:eastAsia="黑体"/>
          <w:b/>
          <w:sz w:val="32"/>
          <w:u w:val="single"/>
        </w:rPr>
      </w:pPr>
      <w:r>
        <w:rPr>
          <w:rFonts w:hint="eastAsia" w:ascii="黑体" w:hAnsi="黑体" w:eastAsia="黑体"/>
          <w:b/>
          <w:sz w:val="28"/>
          <w:szCs w:val="28"/>
        </w:rPr>
        <w:t>共享学校</w:t>
      </w:r>
      <w:r>
        <w:rPr>
          <w:rFonts w:ascii="黑体" w:hAnsi="黑体" w:eastAsia="黑体"/>
          <w:b/>
          <w:sz w:val="28"/>
          <w:szCs w:val="28"/>
        </w:rPr>
        <w:t>：</w:t>
      </w:r>
      <w:r>
        <w:rPr>
          <w:rFonts w:ascii="黑体" w:hAnsi="黑体" w:eastAsia="黑体"/>
          <w:b/>
          <w:sz w:val="32"/>
          <w:u w:val="single"/>
        </w:rPr>
        <w:t xml:space="preserve"> </w:t>
      </w:r>
      <w:r>
        <w:rPr>
          <w:rFonts w:hint="eastAsia" w:ascii="黑体" w:hAnsi="黑体" w:eastAsia="黑体"/>
          <w:b/>
          <w:sz w:val="32"/>
          <w:u w:val="single"/>
        </w:rPr>
        <w:t xml:space="preserve">                    </w:t>
      </w:r>
      <w:r>
        <w:rPr>
          <w:rFonts w:hint="eastAsia" w:ascii="黑体" w:hAnsi="黑体" w:eastAsia="黑体"/>
          <w:b/>
          <w:sz w:val="32"/>
          <w:u w:val="single"/>
        </w:rPr>
        <w:tab/>
      </w:r>
    </w:p>
    <w:p>
      <w:pPr>
        <w:snapToGrid w:val="0"/>
        <w:spacing w:line="480" w:lineRule="auto"/>
        <w:ind w:left="630" w:leftChars="300" w:firstLine="562" w:firstLineChars="200"/>
        <w:rPr>
          <w:rFonts w:ascii="黑体" w:hAnsi="黑体" w:eastAsia="黑体"/>
          <w:b/>
          <w:sz w:val="28"/>
          <w:szCs w:val="28"/>
        </w:rPr>
      </w:pPr>
      <w:r>
        <w:rPr>
          <w:rFonts w:hint="eastAsia" w:ascii="黑体" w:hAnsi="黑体" w:eastAsia="黑体"/>
          <w:b/>
          <w:sz w:val="28"/>
          <w:szCs w:val="28"/>
        </w:rPr>
        <w:t>填表日期：</w:t>
      </w:r>
      <w:r>
        <w:rPr>
          <w:rFonts w:hint="eastAsia" w:ascii="黑体" w:hAnsi="黑体" w:eastAsia="黑体"/>
          <w:b/>
          <w:sz w:val="28"/>
          <w:szCs w:val="28"/>
          <w:u w:val="single"/>
        </w:rPr>
        <w:t xml:space="preserve"> </w:t>
      </w:r>
      <w:r>
        <w:rPr>
          <w:rFonts w:ascii="黑体" w:hAnsi="黑体" w:eastAsia="黑体"/>
          <w:b/>
          <w:sz w:val="28"/>
          <w:szCs w:val="28"/>
          <w:u w:val="single"/>
        </w:rPr>
        <w:t xml:space="preserve">                           </w:t>
      </w:r>
      <w:r>
        <w:rPr>
          <w:rFonts w:ascii="黑体" w:hAnsi="黑体" w:eastAsia="黑体"/>
          <w:b/>
          <w:sz w:val="28"/>
          <w:szCs w:val="28"/>
        </w:rPr>
        <w:t xml:space="preserve"> </w:t>
      </w:r>
    </w:p>
    <w:p>
      <w:pPr>
        <w:rPr>
          <w:rFonts w:eastAsia="楷体_GB2312"/>
          <w:b/>
          <w:sz w:val="32"/>
        </w:rPr>
      </w:pPr>
    </w:p>
    <w:p>
      <w:pPr>
        <w:rPr>
          <w:rFonts w:eastAsia="楷体_GB2312"/>
          <w:b/>
          <w:sz w:val="32"/>
        </w:rPr>
      </w:pPr>
    </w:p>
    <w:p>
      <w:pPr>
        <w:jc w:val="center"/>
        <w:rPr>
          <w:rFonts w:eastAsia="楷体_GB2312"/>
          <w:b/>
          <w:sz w:val="32"/>
        </w:rPr>
      </w:pPr>
    </w:p>
    <w:p>
      <w:pPr>
        <w:jc w:val="center"/>
        <w:rPr>
          <w:rFonts w:eastAsia="楷体_GB2312"/>
          <w:b/>
          <w:sz w:val="32"/>
        </w:rPr>
      </w:pPr>
    </w:p>
    <w:p>
      <w:pPr>
        <w:jc w:val="center"/>
        <w:rPr>
          <w:rFonts w:eastAsia="楷体_GB2312"/>
          <w:b/>
          <w:sz w:val="32"/>
        </w:rPr>
      </w:pPr>
    </w:p>
    <w:p>
      <w:pPr>
        <w:jc w:val="center"/>
        <w:rPr>
          <w:rFonts w:eastAsia="楷体_GB2312"/>
          <w:b/>
          <w:sz w:val="32"/>
        </w:rPr>
      </w:pPr>
    </w:p>
    <w:p>
      <w:pPr>
        <w:jc w:val="center"/>
        <w:rPr>
          <w:rFonts w:eastAsia="楷体_GB2312"/>
          <w:b/>
          <w:sz w:val="32"/>
        </w:rPr>
      </w:pPr>
    </w:p>
    <w:p>
      <w:pPr>
        <w:jc w:val="center"/>
        <w:rPr>
          <w:rFonts w:eastAsia="楷体_GB2312"/>
          <w:b/>
          <w:sz w:val="32"/>
        </w:rPr>
      </w:pPr>
    </w:p>
    <w:p>
      <w:pPr>
        <w:jc w:val="center"/>
        <w:rPr>
          <w:rFonts w:eastAsia="楷体_GB2312"/>
          <w:b/>
          <w:sz w:val="32"/>
        </w:rPr>
      </w:pPr>
    </w:p>
    <w:p>
      <w:pPr>
        <w:jc w:val="center"/>
        <w:rPr>
          <w:rFonts w:eastAsia="楷体_GB2312"/>
          <w:b/>
          <w:sz w:val="32"/>
        </w:rPr>
      </w:pPr>
    </w:p>
    <w:p>
      <w:pPr>
        <w:jc w:val="center"/>
        <w:rPr>
          <w:rFonts w:eastAsia="楷体_GB2312"/>
          <w:b/>
          <w:sz w:val="32"/>
        </w:rPr>
      </w:pPr>
    </w:p>
    <w:p>
      <w:pPr>
        <w:spacing w:line="360" w:lineRule="auto"/>
        <w:jc w:val="center"/>
        <w:rPr>
          <w:rFonts w:eastAsia="楷体_GB2312"/>
          <w:b/>
          <w:sz w:val="32"/>
        </w:rPr>
      </w:pPr>
    </w:p>
    <w:p>
      <w:pPr>
        <w:snapToGrid w:val="0"/>
        <w:spacing w:line="360" w:lineRule="auto"/>
        <w:jc w:val="center"/>
        <w:rPr>
          <w:rFonts w:ascii="黑体" w:hAnsi="黑体" w:eastAsia="黑体"/>
          <w:b/>
          <w:sz w:val="28"/>
          <w:szCs w:val="28"/>
        </w:rPr>
      </w:pPr>
      <w:r>
        <w:rPr>
          <w:rFonts w:hint="eastAsia" w:ascii="黑体" w:hAnsi="黑体" w:eastAsia="黑体"/>
          <w:b/>
          <w:sz w:val="28"/>
          <w:szCs w:val="28"/>
        </w:rPr>
        <w:t>联盟秘书处制</w:t>
      </w:r>
    </w:p>
    <w:p>
      <w:pPr>
        <w:snapToGrid w:val="0"/>
        <w:spacing w:line="360" w:lineRule="auto"/>
        <w:jc w:val="center"/>
        <w:rPr>
          <w:rFonts w:ascii="黑体" w:hAnsi="黑体" w:eastAsia="黑体"/>
          <w:b/>
          <w:sz w:val="28"/>
          <w:szCs w:val="28"/>
        </w:rPr>
      </w:pPr>
      <w:r>
        <w:rPr>
          <w:rFonts w:hint="eastAsia" w:ascii="黑体" w:hAnsi="黑体" w:eastAsia="黑体"/>
          <w:b/>
          <w:sz w:val="28"/>
          <w:szCs w:val="28"/>
        </w:rPr>
        <w:t>二○二一 年 一 月</w:t>
      </w:r>
    </w:p>
    <w:p>
      <w:pPr>
        <w:spacing w:after="240" w:afterLines="100"/>
        <w:rPr>
          <w:rFonts w:ascii="Times New Roman" w:hAnsi="Times New Roman" w:eastAsia="黑体" w:cs="Times New Roman"/>
          <w:sz w:val="28"/>
          <w:szCs w:val="28"/>
        </w:rPr>
      </w:pPr>
    </w:p>
    <w:p>
      <w:pPr>
        <w:spacing w:after="240" w:afterLines="100"/>
        <w:rPr>
          <w:rFonts w:ascii="Times New Roman" w:hAnsi="Times New Roman" w:eastAsia="黑体" w:cs="Times New Roman"/>
          <w:sz w:val="28"/>
          <w:szCs w:val="28"/>
        </w:rPr>
      </w:pPr>
      <w:r>
        <w:rPr>
          <w:rFonts w:ascii="Times New Roman" w:hAnsi="Times New Roman" w:eastAsia="黑体" w:cs="Times New Roman"/>
          <w:sz w:val="28"/>
          <w:szCs w:val="28"/>
        </w:rPr>
        <w:t>一、课程</w:t>
      </w:r>
      <w:r>
        <w:rPr>
          <w:rFonts w:hint="eastAsia" w:ascii="Times New Roman" w:hAnsi="Times New Roman" w:eastAsia="黑体" w:cs="Times New Roman"/>
          <w:sz w:val="28"/>
          <w:szCs w:val="28"/>
        </w:rPr>
        <w:t>共享</w:t>
      </w:r>
      <w:r>
        <w:rPr>
          <w:rFonts w:ascii="Times New Roman" w:hAnsi="Times New Roman" w:eastAsia="黑体" w:cs="Times New Roman"/>
          <w:sz w:val="28"/>
          <w:szCs w:val="28"/>
        </w:rPr>
        <w:t>基本情况</w:t>
      </w:r>
    </w:p>
    <w:tbl>
      <w:tblPr>
        <w:tblStyle w:val="7"/>
        <w:tblW w:w="9214"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6"/>
        <w:gridCol w:w="50"/>
        <w:gridCol w:w="994"/>
        <w:gridCol w:w="21"/>
        <w:gridCol w:w="827"/>
        <w:gridCol w:w="41"/>
        <w:gridCol w:w="1334"/>
        <w:gridCol w:w="42"/>
        <w:gridCol w:w="572"/>
        <w:gridCol w:w="845"/>
        <w:gridCol w:w="41"/>
        <w:gridCol w:w="817"/>
        <w:gridCol w:w="5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9214" w:type="dxa"/>
            <w:gridSpan w:val="14"/>
            <w:vAlign w:val="center"/>
          </w:tcPr>
          <w:p>
            <w:pPr>
              <w:jc w:val="left"/>
              <w:rPr>
                <w:rFonts w:ascii="宋体" w:hAnsi="宋体" w:eastAsia="宋体" w:cs="宋体"/>
                <w:b/>
                <w:kern w:val="0"/>
                <w:szCs w:val="24"/>
              </w:rPr>
            </w:pPr>
            <w:r>
              <w:rPr>
                <w:rFonts w:hint="eastAsia" w:ascii="宋体" w:hAnsi="宋体" w:eastAsia="宋体" w:cs="宋体"/>
                <w:b/>
                <w:kern w:val="0"/>
                <w:szCs w:val="24"/>
              </w:rPr>
              <w:t>课程信息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690" w:type="dxa"/>
            <w:gridSpan w:val="3"/>
            <w:vAlign w:val="center"/>
          </w:tcPr>
          <w:p>
            <w:pPr>
              <w:jc w:val="center"/>
              <w:rPr>
                <w:rFonts w:ascii="宋体" w:hAnsi="宋体" w:eastAsia="宋体" w:cs="宋体"/>
                <w:kern w:val="0"/>
                <w:szCs w:val="24"/>
              </w:rPr>
            </w:pPr>
            <w:r>
              <w:rPr>
                <w:rFonts w:hint="eastAsia" w:ascii="宋体" w:hAnsi="宋体" w:eastAsia="宋体" w:cs="宋体"/>
                <w:kern w:val="0"/>
                <w:szCs w:val="24"/>
              </w:rPr>
              <w:t>课程名称</w:t>
            </w:r>
          </w:p>
        </w:tc>
        <w:tc>
          <w:tcPr>
            <w:tcW w:w="2837" w:type="dxa"/>
            <w:gridSpan w:val="6"/>
            <w:tcBorders>
              <w:right w:val="single" w:color="000000" w:sz="4" w:space="0"/>
            </w:tcBorders>
            <w:vAlign w:val="center"/>
          </w:tcPr>
          <w:p>
            <w:pPr>
              <w:jc w:val="center"/>
              <w:rPr>
                <w:rFonts w:ascii="宋体" w:hAnsi="宋体" w:eastAsia="宋体" w:cs="宋体"/>
                <w:kern w:val="0"/>
                <w:szCs w:val="24"/>
              </w:rPr>
            </w:pPr>
          </w:p>
        </w:tc>
        <w:tc>
          <w:tcPr>
            <w:tcW w:w="1703" w:type="dxa"/>
            <w:gridSpan w:val="3"/>
            <w:tcBorders>
              <w:left w:val="single" w:color="000000" w:sz="4" w:space="0"/>
            </w:tcBorders>
            <w:vAlign w:val="center"/>
          </w:tcPr>
          <w:p>
            <w:pPr>
              <w:jc w:val="center"/>
              <w:rPr>
                <w:rFonts w:ascii="宋体" w:hAnsi="宋体" w:eastAsia="宋体" w:cs="宋体"/>
                <w:kern w:val="0"/>
                <w:szCs w:val="24"/>
              </w:rPr>
            </w:pPr>
            <w:r>
              <w:rPr>
                <w:rFonts w:hint="eastAsia" w:ascii="宋体" w:hAnsi="宋体" w:eastAsia="宋体" w:cs="宋体"/>
                <w:kern w:val="0"/>
                <w:szCs w:val="24"/>
              </w:rPr>
              <w:t>学时/学分</w:t>
            </w:r>
          </w:p>
        </w:tc>
        <w:tc>
          <w:tcPr>
            <w:tcW w:w="1984" w:type="dxa"/>
            <w:gridSpan w:val="2"/>
            <w:vAlign w:val="center"/>
          </w:tcPr>
          <w:p>
            <w:pPr>
              <w:jc w:val="center"/>
              <w:rPr>
                <w:rFonts w:ascii="宋体" w:hAnsi="宋体" w:eastAsia="宋体"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690" w:type="dxa"/>
            <w:gridSpan w:val="3"/>
            <w:vAlign w:val="center"/>
          </w:tcPr>
          <w:p>
            <w:pPr>
              <w:jc w:val="center"/>
              <w:rPr>
                <w:rFonts w:ascii="宋体" w:hAnsi="宋体" w:eastAsia="宋体" w:cs="宋体"/>
                <w:kern w:val="0"/>
                <w:szCs w:val="24"/>
              </w:rPr>
            </w:pPr>
            <w:r>
              <w:rPr>
                <w:rFonts w:hint="eastAsia" w:ascii="宋体" w:hAnsi="宋体" w:eastAsia="宋体" w:cs="宋体"/>
                <w:kern w:val="0"/>
                <w:szCs w:val="24"/>
              </w:rPr>
              <w:t>课程网址</w:t>
            </w:r>
          </w:p>
        </w:tc>
        <w:tc>
          <w:tcPr>
            <w:tcW w:w="2837" w:type="dxa"/>
            <w:gridSpan w:val="6"/>
            <w:vAlign w:val="center"/>
          </w:tcPr>
          <w:p>
            <w:pPr>
              <w:ind w:firstLine="735" w:firstLineChars="350"/>
              <w:jc w:val="center"/>
              <w:rPr>
                <w:rFonts w:ascii="宋体" w:hAnsi="宋体" w:eastAsia="宋体" w:cs="宋体"/>
                <w:kern w:val="0"/>
                <w:szCs w:val="24"/>
              </w:rPr>
            </w:pPr>
          </w:p>
        </w:tc>
        <w:tc>
          <w:tcPr>
            <w:tcW w:w="1703" w:type="dxa"/>
            <w:gridSpan w:val="3"/>
            <w:vAlign w:val="center"/>
          </w:tcPr>
          <w:p>
            <w:pPr>
              <w:rPr>
                <w:rFonts w:ascii="宋体" w:hAnsi="宋体" w:eastAsia="宋体" w:cs="宋体"/>
                <w:kern w:val="0"/>
                <w:szCs w:val="24"/>
              </w:rPr>
            </w:pPr>
            <w:r>
              <w:rPr>
                <w:rFonts w:hint="eastAsia" w:ascii="宋体" w:hAnsi="宋体" w:eastAsia="宋体" w:cs="宋体"/>
                <w:kern w:val="0"/>
                <w:szCs w:val="24"/>
              </w:rPr>
              <w:t>联系人（电话）</w:t>
            </w:r>
          </w:p>
        </w:tc>
        <w:tc>
          <w:tcPr>
            <w:tcW w:w="1984" w:type="dxa"/>
            <w:gridSpan w:val="2"/>
            <w:vAlign w:val="center"/>
          </w:tcPr>
          <w:p>
            <w:pPr>
              <w:ind w:firstLine="735" w:firstLineChars="350"/>
              <w:jc w:val="center"/>
              <w:rPr>
                <w:rFonts w:ascii="宋体" w:hAnsi="宋体" w:eastAsia="宋体"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9214" w:type="dxa"/>
            <w:gridSpan w:val="14"/>
            <w:vAlign w:val="center"/>
          </w:tcPr>
          <w:p>
            <w:pPr>
              <w:jc w:val="left"/>
              <w:rPr>
                <w:rFonts w:ascii="宋体" w:hAnsi="宋体" w:eastAsia="宋体" w:cs="宋体"/>
                <w:kern w:val="0"/>
                <w:szCs w:val="24"/>
              </w:rPr>
            </w:pPr>
            <w:r>
              <w:rPr>
                <w:rFonts w:hint="eastAsia" w:ascii="宋体" w:hAnsi="宋体" w:eastAsia="宋体" w:cs="宋体"/>
                <w:b/>
                <w:kern w:val="0"/>
                <w:szCs w:val="24"/>
              </w:rPr>
              <w:t>共享学校信息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690" w:type="dxa"/>
            <w:gridSpan w:val="3"/>
            <w:vAlign w:val="center"/>
          </w:tcPr>
          <w:p>
            <w:pPr>
              <w:jc w:val="center"/>
              <w:rPr>
                <w:rFonts w:ascii="宋体" w:hAnsi="宋体" w:eastAsia="宋体" w:cs="宋体"/>
                <w:kern w:val="0"/>
                <w:szCs w:val="24"/>
              </w:rPr>
            </w:pPr>
            <w:r>
              <w:rPr>
                <w:rFonts w:hint="eastAsia" w:ascii="宋体" w:hAnsi="宋体" w:eastAsia="宋体" w:cs="宋体"/>
                <w:kern w:val="0"/>
                <w:szCs w:val="24"/>
              </w:rPr>
              <w:t>共享学校1</w:t>
            </w:r>
          </w:p>
        </w:tc>
        <w:tc>
          <w:tcPr>
            <w:tcW w:w="6524" w:type="dxa"/>
            <w:gridSpan w:val="11"/>
            <w:vAlign w:val="center"/>
          </w:tcPr>
          <w:p>
            <w:pPr>
              <w:ind w:firstLine="735" w:firstLineChars="350"/>
              <w:jc w:val="center"/>
              <w:rPr>
                <w:rFonts w:ascii="宋体" w:hAnsi="宋体" w:eastAsia="宋体"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696" w:type="dxa"/>
            <w:gridSpan w:val="2"/>
            <w:vAlign w:val="center"/>
          </w:tcPr>
          <w:p>
            <w:pPr>
              <w:jc w:val="center"/>
              <w:rPr>
                <w:rFonts w:ascii="宋体" w:hAnsi="宋体" w:eastAsia="宋体" w:cs="宋体"/>
                <w:kern w:val="0"/>
                <w:szCs w:val="24"/>
              </w:rPr>
            </w:pPr>
            <w:bookmarkStart w:id="3" w:name="_Hlk61523718"/>
            <w:r>
              <w:rPr>
                <w:rFonts w:hint="eastAsia" w:ascii="宋体" w:hAnsi="宋体" w:eastAsia="宋体" w:cs="宋体"/>
                <w:kern w:val="0"/>
                <w:szCs w:val="24"/>
              </w:rPr>
              <w:t>任课教师</w:t>
            </w:r>
          </w:p>
        </w:tc>
        <w:tc>
          <w:tcPr>
            <w:tcW w:w="1842" w:type="dxa"/>
            <w:gridSpan w:val="3"/>
            <w:vAlign w:val="center"/>
          </w:tcPr>
          <w:p>
            <w:pPr>
              <w:ind w:firstLine="735" w:firstLineChars="350"/>
              <w:jc w:val="center"/>
              <w:rPr>
                <w:rFonts w:ascii="宋体" w:hAnsi="宋体" w:eastAsia="宋体" w:cs="宋体"/>
                <w:kern w:val="0"/>
                <w:szCs w:val="24"/>
              </w:rPr>
            </w:pPr>
          </w:p>
        </w:tc>
        <w:tc>
          <w:tcPr>
            <w:tcW w:w="1417" w:type="dxa"/>
            <w:gridSpan w:val="3"/>
            <w:vAlign w:val="center"/>
          </w:tcPr>
          <w:p>
            <w:pPr>
              <w:rPr>
                <w:rFonts w:ascii="宋体" w:hAnsi="宋体" w:eastAsia="宋体" w:cs="宋体"/>
                <w:kern w:val="0"/>
                <w:szCs w:val="24"/>
              </w:rPr>
            </w:pPr>
            <w:r>
              <w:rPr>
                <w:rFonts w:hint="eastAsia" w:ascii="宋体" w:hAnsi="宋体" w:eastAsia="宋体" w:cs="宋体"/>
                <w:kern w:val="0"/>
                <w:szCs w:val="24"/>
              </w:rPr>
              <w:t>对应课程</w:t>
            </w:r>
          </w:p>
        </w:tc>
        <w:tc>
          <w:tcPr>
            <w:tcW w:w="1417" w:type="dxa"/>
            <w:gridSpan w:val="2"/>
            <w:vAlign w:val="center"/>
          </w:tcPr>
          <w:p>
            <w:pPr>
              <w:ind w:firstLine="735" w:firstLineChars="350"/>
              <w:jc w:val="center"/>
              <w:rPr>
                <w:rFonts w:ascii="宋体" w:hAnsi="宋体" w:eastAsia="宋体" w:cs="宋体"/>
                <w:kern w:val="0"/>
                <w:szCs w:val="24"/>
              </w:rPr>
            </w:pPr>
          </w:p>
        </w:tc>
        <w:tc>
          <w:tcPr>
            <w:tcW w:w="1425" w:type="dxa"/>
            <w:gridSpan w:val="3"/>
            <w:vAlign w:val="center"/>
          </w:tcPr>
          <w:p>
            <w:pPr>
              <w:rPr>
                <w:rFonts w:ascii="宋体" w:hAnsi="宋体" w:eastAsia="宋体" w:cs="宋体"/>
                <w:kern w:val="0"/>
                <w:szCs w:val="24"/>
              </w:rPr>
            </w:pPr>
            <w:r>
              <w:rPr>
                <w:rFonts w:hint="eastAsia" w:ascii="宋体" w:hAnsi="宋体" w:eastAsia="宋体" w:cs="宋体"/>
                <w:kern w:val="0"/>
                <w:szCs w:val="24"/>
              </w:rPr>
              <w:t>联系电话</w:t>
            </w:r>
          </w:p>
        </w:tc>
        <w:tc>
          <w:tcPr>
            <w:tcW w:w="1417" w:type="dxa"/>
            <w:vAlign w:val="center"/>
          </w:tcPr>
          <w:p>
            <w:pPr>
              <w:ind w:firstLine="735" w:firstLineChars="350"/>
              <w:jc w:val="center"/>
              <w:rPr>
                <w:rFonts w:ascii="宋体" w:hAnsi="宋体" w:eastAsia="宋体"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696" w:type="dxa"/>
            <w:gridSpan w:val="2"/>
            <w:vAlign w:val="center"/>
          </w:tcPr>
          <w:p>
            <w:pPr>
              <w:jc w:val="center"/>
              <w:rPr>
                <w:rFonts w:ascii="宋体" w:hAnsi="宋体" w:eastAsia="宋体" w:cs="宋体"/>
                <w:kern w:val="0"/>
                <w:szCs w:val="24"/>
              </w:rPr>
            </w:pPr>
            <w:r>
              <w:rPr>
                <w:rFonts w:hint="eastAsia" w:ascii="宋体" w:hAnsi="宋体" w:eastAsia="宋体" w:cs="宋体"/>
                <w:kern w:val="0"/>
                <w:szCs w:val="24"/>
              </w:rPr>
              <w:t>授课班级</w:t>
            </w:r>
          </w:p>
        </w:tc>
        <w:tc>
          <w:tcPr>
            <w:tcW w:w="1842" w:type="dxa"/>
            <w:gridSpan w:val="3"/>
            <w:vAlign w:val="center"/>
          </w:tcPr>
          <w:p>
            <w:pPr>
              <w:ind w:firstLine="735" w:firstLineChars="350"/>
              <w:jc w:val="center"/>
              <w:rPr>
                <w:rFonts w:ascii="宋体" w:hAnsi="宋体" w:eastAsia="宋体" w:cs="宋体"/>
                <w:kern w:val="0"/>
                <w:szCs w:val="24"/>
              </w:rPr>
            </w:pPr>
          </w:p>
        </w:tc>
        <w:tc>
          <w:tcPr>
            <w:tcW w:w="1417" w:type="dxa"/>
            <w:gridSpan w:val="3"/>
            <w:vAlign w:val="center"/>
          </w:tcPr>
          <w:p>
            <w:pPr>
              <w:rPr>
                <w:rFonts w:ascii="宋体" w:hAnsi="宋体" w:eastAsia="宋体" w:cs="宋体"/>
                <w:kern w:val="0"/>
                <w:szCs w:val="24"/>
              </w:rPr>
            </w:pPr>
            <w:r>
              <w:rPr>
                <w:rFonts w:hint="eastAsia" w:ascii="宋体" w:hAnsi="宋体" w:eastAsia="宋体" w:cs="宋体"/>
                <w:kern w:val="0"/>
                <w:szCs w:val="24"/>
              </w:rPr>
              <w:t>参与人数</w:t>
            </w:r>
          </w:p>
        </w:tc>
        <w:tc>
          <w:tcPr>
            <w:tcW w:w="1417" w:type="dxa"/>
            <w:gridSpan w:val="2"/>
            <w:vAlign w:val="center"/>
          </w:tcPr>
          <w:p>
            <w:pPr>
              <w:ind w:firstLine="735" w:firstLineChars="350"/>
              <w:jc w:val="center"/>
              <w:rPr>
                <w:rFonts w:ascii="宋体" w:hAnsi="宋体" w:eastAsia="宋体" w:cs="宋体"/>
                <w:kern w:val="0"/>
                <w:szCs w:val="24"/>
              </w:rPr>
            </w:pPr>
          </w:p>
        </w:tc>
        <w:tc>
          <w:tcPr>
            <w:tcW w:w="1425" w:type="dxa"/>
            <w:gridSpan w:val="3"/>
            <w:vAlign w:val="center"/>
          </w:tcPr>
          <w:p>
            <w:pPr>
              <w:rPr>
                <w:rFonts w:ascii="宋体" w:hAnsi="宋体" w:eastAsia="宋体" w:cs="宋体"/>
                <w:kern w:val="0"/>
                <w:szCs w:val="24"/>
              </w:rPr>
            </w:pPr>
            <w:r>
              <w:rPr>
                <w:rFonts w:hint="eastAsia" w:ascii="宋体" w:hAnsi="宋体" w:eastAsia="宋体" w:cs="宋体"/>
                <w:kern w:val="0"/>
                <w:szCs w:val="24"/>
              </w:rPr>
              <w:t>学时/学分</w:t>
            </w:r>
          </w:p>
        </w:tc>
        <w:tc>
          <w:tcPr>
            <w:tcW w:w="1417" w:type="dxa"/>
            <w:vAlign w:val="center"/>
          </w:tcPr>
          <w:p>
            <w:pPr>
              <w:ind w:firstLine="735" w:firstLineChars="350"/>
              <w:jc w:val="center"/>
              <w:rPr>
                <w:rFonts w:ascii="宋体" w:hAnsi="宋体" w:eastAsia="宋体" w:cs="宋体"/>
                <w:kern w:val="0"/>
                <w:szCs w:val="24"/>
              </w:rPr>
            </w:pP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690" w:type="dxa"/>
            <w:gridSpan w:val="3"/>
            <w:vAlign w:val="center"/>
          </w:tcPr>
          <w:p>
            <w:pPr>
              <w:jc w:val="center"/>
              <w:rPr>
                <w:rFonts w:ascii="宋体" w:hAnsi="宋体" w:eastAsia="宋体" w:cs="宋体"/>
                <w:kern w:val="0"/>
                <w:szCs w:val="24"/>
              </w:rPr>
            </w:pPr>
            <w:r>
              <w:rPr>
                <w:rFonts w:hint="eastAsia" w:ascii="宋体" w:hAnsi="宋体" w:eastAsia="宋体" w:cs="宋体"/>
                <w:kern w:val="0"/>
                <w:szCs w:val="24"/>
              </w:rPr>
              <w:t>共享学校2</w:t>
            </w:r>
          </w:p>
        </w:tc>
        <w:tc>
          <w:tcPr>
            <w:tcW w:w="6524" w:type="dxa"/>
            <w:gridSpan w:val="11"/>
            <w:vAlign w:val="center"/>
          </w:tcPr>
          <w:p>
            <w:pPr>
              <w:jc w:val="center"/>
              <w:rPr>
                <w:rFonts w:ascii="宋体" w:hAnsi="宋体" w:eastAsia="宋体"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646" w:type="dxa"/>
            <w:vAlign w:val="center"/>
          </w:tcPr>
          <w:p>
            <w:pPr>
              <w:jc w:val="center"/>
              <w:rPr>
                <w:rFonts w:ascii="宋体" w:hAnsi="宋体" w:eastAsia="宋体" w:cs="宋体"/>
                <w:kern w:val="0"/>
                <w:sz w:val="22"/>
                <w:szCs w:val="20"/>
              </w:rPr>
            </w:pPr>
            <w:r>
              <w:rPr>
                <w:rFonts w:hint="eastAsia" w:ascii="宋体" w:hAnsi="宋体" w:eastAsia="宋体" w:cs="宋体"/>
                <w:kern w:val="0"/>
                <w:szCs w:val="24"/>
              </w:rPr>
              <w:t>任课教师</w:t>
            </w:r>
          </w:p>
        </w:tc>
        <w:tc>
          <w:tcPr>
            <w:tcW w:w="1933" w:type="dxa"/>
            <w:gridSpan w:val="5"/>
            <w:vAlign w:val="center"/>
          </w:tcPr>
          <w:p>
            <w:pPr>
              <w:jc w:val="center"/>
              <w:rPr>
                <w:rFonts w:ascii="宋体" w:hAnsi="宋体" w:eastAsia="宋体" w:cs="宋体"/>
                <w:kern w:val="0"/>
                <w:sz w:val="22"/>
                <w:szCs w:val="20"/>
              </w:rPr>
            </w:pPr>
          </w:p>
        </w:tc>
        <w:tc>
          <w:tcPr>
            <w:tcW w:w="1334" w:type="dxa"/>
            <w:vAlign w:val="center"/>
          </w:tcPr>
          <w:p>
            <w:pPr>
              <w:jc w:val="center"/>
              <w:rPr>
                <w:rFonts w:ascii="宋体" w:hAnsi="宋体" w:eastAsia="宋体" w:cs="宋体"/>
                <w:kern w:val="0"/>
                <w:sz w:val="22"/>
                <w:szCs w:val="20"/>
              </w:rPr>
            </w:pPr>
            <w:r>
              <w:rPr>
                <w:rFonts w:hint="eastAsia" w:ascii="宋体" w:hAnsi="宋体" w:eastAsia="宋体" w:cs="宋体"/>
                <w:kern w:val="0"/>
                <w:szCs w:val="24"/>
              </w:rPr>
              <w:t>对应课程</w:t>
            </w:r>
          </w:p>
        </w:tc>
        <w:tc>
          <w:tcPr>
            <w:tcW w:w="1500" w:type="dxa"/>
            <w:gridSpan w:val="4"/>
            <w:vAlign w:val="center"/>
          </w:tcPr>
          <w:p>
            <w:pPr>
              <w:jc w:val="center"/>
              <w:rPr>
                <w:rFonts w:ascii="宋体" w:hAnsi="宋体" w:eastAsia="宋体" w:cs="宋体"/>
                <w:kern w:val="0"/>
                <w:sz w:val="22"/>
                <w:szCs w:val="20"/>
              </w:rPr>
            </w:pPr>
          </w:p>
        </w:tc>
        <w:tc>
          <w:tcPr>
            <w:tcW w:w="1384" w:type="dxa"/>
            <w:gridSpan w:val="2"/>
            <w:vAlign w:val="center"/>
          </w:tcPr>
          <w:p>
            <w:pPr>
              <w:jc w:val="center"/>
              <w:rPr>
                <w:rFonts w:ascii="宋体" w:hAnsi="宋体" w:eastAsia="宋体" w:cs="宋体"/>
                <w:kern w:val="0"/>
                <w:sz w:val="22"/>
                <w:szCs w:val="20"/>
              </w:rPr>
            </w:pPr>
            <w:r>
              <w:rPr>
                <w:rFonts w:hint="eastAsia" w:ascii="宋体" w:hAnsi="宋体" w:eastAsia="宋体" w:cs="宋体"/>
                <w:kern w:val="0"/>
                <w:szCs w:val="24"/>
              </w:rPr>
              <w:t>联系电话</w:t>
            </w:r>
          </w:p>
        </w:tc>
        <w:tc>
          <w:tcPr>
            <w:tcW w:w="1417" w:type="dxa"/>
            <w:vAlign w:val="center"/>
          </w:tcPr>
          <w:p>
            <w:pPr>
              <w:jc w:val="center"/>
              <w:rPr>
                <w:rFonts w:ascii="宋体" w:hAnsi="宋体" w:eastAsia="宋体" w:cs="宋体"/>
                <w:kern w:val="0"/>
                <w:sz w:val="22"/>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646" w:type="dxa"/>
            <w:vAlign w:val="center"/>
          </w:tcPr>
          <w:p>
            <w:pPr>
              <w:jc w:val="center"/>
              <w:rPr>
                <w:rFonts w:ascii="宋体" w:hAnsi="宋体" w:eastAsia="宋体" w:cs="宋体"/>
                <w:kern w:val="0"/>
                <w:szCs w:val="24"/>
              </w:rPr>
            </w:pPr>
            <w:r>
              <w:rPr>
                <w:rFonts w:hint="eastAsia" w:ascii="宋体" w:hAnsi="宋体" w:eastAsia="宋体" w:cs="宋体"/>
                <w:kern w:val="0"/>
                <w:szCs w:val="24"/>
              </w:rPr>
              <w:t>授课班级</w:t>
            </w:r>
          </w:p>
        </w:tc>
        <w:tc>
          <w:tcPr>
            <w:tcW w:w="1933" w:type="dxa"/>
            <w:gridSpan w:val="5"/>
            <w:vAlign w:val="center"/>
          </w:tcPr>
          <w:p>
            <w:pPr>
              <w:jc w:val="center"/>
              <w:rPr>
                <w:rFonts w:ascii="宋体" w:hAnsi="宋体" w:eastAsia="宋体" w:cs="宋体"/>
                <w:kern w:val="0"/>
                <w:sz w:val="22"/>
                <w:szCs w:val="20"/>
              </w:rPr>
            </w:pPr>
          </w:p>
        </w:tc>
        <w:tc>
          <w:tcPr>
            <w:tcW w:w="1334" w:type="dxa"/>
            <w:vAlign w:val="center"/>
          </w:tcPr>
          <w:p>
            <w:pPr>
              <w:jc w:val="center"/>
              <w:rPr>
                <w:rFonts w:ascii="宋体" w:hAnsi="宋体" w:eastAsia="宋体" w:cs="宋体"/>
                <w:kern w:val="0"/>
                <w:sz w:val="22"/>
                <w:szCs w:val="20"/>
              </w:rPr>
            </w:pPr>
            <w:r>
              <w:rPr>
                <w:rFonts w:hint="eastAsia" w:ascii="宋体" w:hAnsi="宋体" w:eastAsia="宋体" w:cs="宋体"/>
                <w:kern w:val="0"/>
                <w:szCs w:val="24"/>
              </w:rPr>
              <w:t>参与人数</w:t>
            </w:r>
          </w:p>
        </w:tc>
        <w:tc>
          <w:tcPr>
            <w:tcW w:w="1500" w:type="dxa"/>
            <w:gridSpan w:val="4"/>
            <w:vAlign w:val="center"/>
          </w:tcPr>
          <w:p>
            <w:pPr>
              <w:jc w:val="center"/>
              <w:rPr>
                <w:rFonts w:ascii="宋体" w:hAnsi="宋体" w:eastAsia="宋体" w:cs="宋体"/>
                <w:kern w:val="0"/>
                <w:sz w:val="22"/>
                <w:szCs w:val="20"/>
              </w:rPr>
            </w:pPr>
          </w:p>
        </w:tc>
        <w:tc>
          <w:tcPr>
            <w:tcW w:w="1384" w:type="dxa"/>
            <w:gridSpan w:val="2"/>
            <w:vAlign w:val="center"/>
          </w:tcPr>
          <w:p>
            <w:pPr>
              <w:rPr>
                <w:rFonts w:ascii="宋体" w:hAnsi="宋体" w:eastAsia="宋体" w:cs="宋体"/>
                <w:kern w:val="0"/>
                <w:sz w:val="22"/>
                <w:szCs w:val="20"/>
              </w:rPr>
            </w:pPr>
            <w:r>
              <w:rPr>
                <w:rFonts w:hint="eastAsia" w:ascii="宋体" w:hAnsi="宋体" w:eastAsia="宋体" w:cs="宋体"/>
                <w:kern w:val="0"/>
                <w:szCs w:val="24"/>
              </w:rPr>
              <w:t>学时/学分</w:t>
            </w:r>
          </w:p>
        </w:tc>
        <w:tc>
          <w:tcPr>
            <w:tcW w:w="1417" w:type="dxa"/>
            <w:vAlign w:val="center"/>
          </w:tcPr>
          <w:p>
            <w:pPr>
              <w:jc w:val="center"/>
              <w:rPr>
                <w:rFonts w:ascii="宋体" w:hAnsi="宋体" w:eastAsia="宋体" w:cs="宋体"/>
                <w:kern w:val="0"/>
                <w:sz w:val="22"/>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2711" w:type="dxa"/>
            <w:gridSpan w:val="4"/>
            <w:vAlign w:val="center"/>
          </w:tcPr>
          <w:p>
            <w:pPr>
              <w:jc w:val="center"/>
              <w:rPr>
                <w:rFonts w:ascii="宋体" w:hAnsi="宋体" w:eastAsia="宋体" w:cs="宋体"/>
                <w:kern w:val="0"/>
                <w:sz w:val="22"/>
                <w:szCs w:val="20"/>
              </w:rPr>
            </w:pPr>
            <w:r>
              <w:rPr>
                <w:rFonts w:hint="eastAsia" w:ascii="宋体" w:hAnsi="宋体" w:eastAsia="宋体" w:cs="宋体"/>
                <w:kern w:val="0"/>
                <w:sz w:val="22"/>
                <w:szCs w:val="20"/>
              </w:rPr>
              <w:t>共享学校3</w:t>
            </w:r>
          </w:p>
        </w:tc>
        <w:tc>
          <w:tcPr>
            <w:tcW w:w="6503" w:type="dxa"/>
            <w:gridSpan w:val="10"/>
            <w:vAlign w:val="center"/>
          </w:tcPr>
          <w:p>
            <w:pPr>
              <w:jc w:val="center"/>
              <w:rPr>
                <w:rFonts w:ascii="宋体" w:hAnsi="宋体" w:eastAsia="宋体" w:cs="宋体"/>
                <w:kern w:val="0"/>
                <w:sz w:val="22"/>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646" w:type="dxa"/>
            <w:vAlign w:val="center"/>
          </w:tcPr>
          <w:p>
            <w:pPr>
              <w:jc w:val="center"/>
              <w:rPr>
                <w:rFonts w:ascii="宋体" w:hAnsi="宋体" w:eastAsia="宋体" w:cs="宋体"/>
                <w:kern w:val="0"/>
                <w:sz w:val="22"/>
                <w:szCs w:val="20"/>
              </w:rPr>
            </w:pPr>
            <w:r>
              <w:rPr>
                <w:rFonts w:hint="eastAsia" w:ascii="宋体" w:hAnsi="宋体" w:eastAsia="宋体" w:cs="宋体"/>
                <w:kern w:val="0"/>
                <w:szCs w:val="24"/>
              </w:rPr>
              <w:t>任课教师</w:t>
            </w:r>
          </w:p>
        </w:tc>
        <w:tc>
          <w:tcPr>
            <w:tcW w:w="1933" w:type="dxa"/>
            <w:gridSpan w:val="5"/>
            <w:vAlign w:val="center"/>
          </w:tcPr>
          <w:p>
            <w:pPr>
              <w:jc w:val="center"/>
              <w:rPr>
                <w:rFonts w:ascii="宋体" w:hAnsi="宋体" w:eastAsia="宋体" w:cs="宋体"/>
                <w:kern w:val="0"/>
                <w:sz w:val="22"/>
                <w:szCs w:val="20"/>
              </w:rPr>
            </w:pPr>
          </w:p>
        </w:tc>
        <w:tc>
          <w:tcPr>
            <w:tcW w:w="1334" w:type="dxa"/>
            <w:vAlign w:val="center"/>
          </w:tcPr>
          <w:p>
            <w:pPr>
              <w:jc w:val="center"/>
              <w:rPr>
                <w:rFonts w:ascii="宋体" w:hAnsi="宋体" w:eastAsia="宋体" w:cs="宋体"/>
                <w:kern w:val="0"/>
                <w:sz w:val="22"/>
                <w:szCs w:val="20"/>
              </w:rPr>
            </w:pPr>
            <w:r>
              <w:rPr>
                <w:rFonts w:hint="eastAsia" w:ascii="宋体" w:hAnsi="宋体" w:eastAsia="宋体" w:cs="宋体"/>
                <w:kern w:val="0"/>
                <w:szCs w:val="24"/>
              </w:rPr>
              <w:t>对应课程</w:t>
            </w:r>
          </w:p>
        </w:tc>
        <w:tc>
          <w:tcPr>
            <w:tcW w:w="1500" w:type="dxa"/>
            <w:gridSpan w:val="4"/>
            <w:vAlign w:val="center"/>
          </w:tcPr>
          <w:p>
            <w:pPr>
              <w:jc w:val="center"/>
              <w:rPr>
                <w:rFonts w:ascii="宋体" w:hAnsi="宋体" w:eastAsia="宋体" w:cs="宋体"/>
                <w:kern w:val="0"/>
                <w:sz w:val="22"/>
                <w:szCs w:val="20"/>
              </w:rPr>
            </w:pPr>
          </w:p>
        </w:tc>
        <w:tc>
          <w:tcPr>
            <w:tcW w:w="1384" w:type="dxa"/>
            <w:gridSpan w:val="2"/>
            <w:vAlign w:val="center"/>
          </w:tcPr>
          <w:p>
            <w:pPr>
              <w:jc w:val="center"/>
              <w:rPr>
                <w:rFonts w:ascii="宋体" w:hAnsi="宋体" w:eastAsia="宋体" w:cs="宋体"/>
                <w:kern w:val="0"/>
                <w:sz w:val="22"/>
                <w:szCs w:val="20"/>
              </w:rPr>
            </w:pPr>
            <w:r>
              <w:rPr>
                <w:rFonts w:hint="eastAsia" w:ascii="宋体" w:hAnsi="宋体" w:eastAsia="宋体" w:cs="宋体"/>
                <w:kern w:val="0"/>
                <w:szCs w:val="24"/>
              </w:rPr>
              <w:t>联系电话</w:t>
            </w:r>
          </w:p>
        </w:tc>
        <w:tc>
          <w:tcPr>
            <w:tcW w:w="1417" w:type="dxa"/>
            <w:vAlign w:val="center"/>
          </w:tcPr>
          <w:p>
            <w:pPr>
              <w:jc w:val="center"/>
              <w:rPr>
                <w:rFonts w:ascii="宋体" w:hAnsi="宋体" w:eastAsia="宋体" w:cs="宋体"/>
                <w:kern w:val="0"/>
                <w:sz w:val="22"/>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646" w:type="dxa"/>
            <w:vAlign w:val="center"/>
          </w:tcPr>
          <w:p>
            <w:pPr>
              <w:jc w:val="center"/>
              <w:rPr>
                <w:rFonts w:ascii="宋体" w:hAnsi="宋体" w:eastAsia="宋体" w:cs="宋体"/>
                <w:kern w:val="0"/>
                <w:szCs w:val="24"/>
              </w:rPr>
            </w:pPr>
            <w:r>
              <w:rPr>
                <w:rFonts w:hint="eastAsia" w:ascii="宋体" w:hAnsi="宋体" w:eastAsia="宋体" w:cs="宋体"/>
                <w:kern w:val="0"/>
                <w:szCs w:val="24"/>
              </w:rPr>
              <w:t>授课班级</w:t>
            </w:r>
          </w:p>
        </w:tc>
        <w:tc>
          <w:tcPr>
            <w:tcW w:w="1933" w:type="dxa"/>
            <w:gridSpan w:val="5"/>
            <w:vAlign w:val="center"/>
          </w:tcPr>
          <w:p>
            <w:pPr>
              <w:jc w:val="center"/>
              <w:rPr>
                <w:rFonts w:ascii="宋体" w:hAnsi="宋体" w:eastAsia="宋体" w:cs="宋体"/>
                <w:kern w:val="0"/>
                <w:sz w:val="22"/>
                <w:szCs w:val="20"/>
              </w:rPr>
            </w:pPr>
          </w:p>
        </w:tc>
        <w:tc>
          <w:tcPr>
            <w:tcW w:w="1334" w:type="dxa"/>
            <w:vAlign w:val="center"/>
          </w:tcPr>
          <w:p>
            <w:pPr>
              <w:jc w:val="center"/>
              <w:rPr>
                <w:rFonts w:ascii="宋体" w:hAnsi="宋体" w:eastAsia="宋体" w:cs="宋体"/>
                <w:kern w:val="0"/>
                <w:sz w:val="22"/>
                <w:szCs w:val="20"/>
              </w:rPr>
            </w:pPr>
            <w:r>
              <w:rPr>
                <w:rFonts w:hint="eastAsia" w:ascii="宋体" w:hAnsi="宋体" w:eastAsia="宋体" w:cs="宋体"/>
                <w:kern w:val="0"/>
                <w:szCs w:val="24"/>
              </w:rPr>
              <w:t>参与人数</w:t>
            </w:r>
          </w:p>
        </w:tc>
        <w:tc>
          <w:tcPr>
            <w:tcW w:w="1500" w:type="dxa"/>
            <w:gridSpan w:val="4"/>
            <w:vAlign w:val="center"/>
          </w:tcPr>
          <w:p>
            <w:pPr>
              <w:jc w:val="center"/>
              <w:rPr>
                <w:rFonts w:ascii="宋体" w:hAnsi="宋体" w:eastAsia="宋体" w:cs="宋体"/>
                <w:kern w:val="0"/>
                <w:sz w:val="22"/>
                <w:szCs w:val="20"/>
              </w:rPr>
            </w:pPr>
          </w:p>
        </w:tc>
        <w:tc>
          <w:tcPr>
            <w:tcW w:w="1384" w:type="dxa"/>
            <w:gridSpan w:val="2"/>
            <w:vAlign w:val="center"/>
          </w:tcPr>
          <w:p>
            <w:pPr>
              <w:rPr>
                <w:rFonts w:ascii="宋体" w:hAnsi="宋体" w:eastAsia="宋体" w:cs="宋体"/>
                <w:kern w:val="0"/>
                <w:sz w:val="22"/>
                <w:szCs w:val="20"/>
              </w:rPr>
            </w:pPr>
            <w:r>
              <w:rPr>
                <w:rFonts w:hint="eastAsia" w:ascii="宋体" w:hAnsi="宋体" w:eastAsia="宋体" w:cs="宋体"/>
                <w:kern w:val="0"/>
                <w:szCs w:val="24"/>
              </w:rPr>
              <w:t>学时/学分</w:t>
            </w:r>
          </w:p>
        </w:tc>
        <w:tc>
          <w:tcPr>
            <w:tcW w:w="1417" w:type="dxa"/>
            <w:vAlign w:val="center"/>
          </w:tcPr>
          <w:p>
            <w:pPr>
              <w:jc w:val="center"/>
              <w:rPr>
                <w:rFonts w:ascii="宋体" w:hAnsi="宋体" w:eastAsia="宋体" w:cs="宋体"/>
                <w:kern w:val="0"/>
                <w:sz w:val="22"/>
                <w:szCs w:val="20"/>
              </w:rPr>
            </w:pPr>
          </w:p>
        </w:tc>
      </w:tr>
    </w:tbl>
    <w:p>
      <w:pPr>
        <w:spacing w:before="240" w:beforeLines="100" w:after="240" w:afterLines="100"/>
        <w:rPr>
          <w:rFonts w:ascii="Times New Roman" w:hAnsi="Times New Roman" w:eastAsia="黑体" w:cs="Times New Roman"/>
          <w:sz w:val="28"/>
          <w:szCs w:val="28"/>
        </w:rPr>
      </w:pPr>
      <w:r>
        <w:rPr>
          <w:rFonts w:ascii="Times New Roman" w:hAnsi="Times New Roman" w:eastAsia="黑体" w:cs="Times New Roman"/>
          <w:sz w:val="28"/>
          <w:szCs w:val="28"/>
        </w:rPr>
        <w:t>二、</w:t>
      </w:r>
      <w:r>
        <w:rPr>
          <w:rFonts w:hint="eastAsia" w:ascii="Times New Roman" w:hAnsi="Times New Roman" w:eastAsia="黑体" w:cs="Times New Roman"/>
          <w:sz w:val="28"/>
          <w:szCs w:val="28"/>
        </w:rPr>
        <w:t>共享课程</w:t>
      </w:r>
      <w:r>
        <w:rPr>
          <w:rFonts w:ascii="Times New Roman" w:hAnsi="Times New Roman" w:eastAsia="黑体" w:cs="Times New Roman"/>
          <w:sz w:val="28"/>
          <w:szCs w:val="28"/>
        </w:rPr>
        <w:t>团队情况</w:t>
      </w:r>
      <w:r>
        <w:rPr>
          <w:rFonts w:hint="eastAsia" w:ascii="Times New Roman" w:hAnsi="Times New Roman" w:eastAsia="黑体" w:cs="Times New Roman"/>
          <w:sz w:val="28"/>
          <w:szCs w:val="28"/>
        </w:rPr>
        <w:t>（含在线开放课程负责人）</w:t>
      </w:r>
    </w:p>
    <w:tbl>
      <w:tblPr>
        <w:tblStyle w:val="7"/>
        <w:tblW w:w="9163"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850"/>
        <w:gridCol w:w="1276"/>
        <w:gridCol w:w="1712"/>
        <w:gridCol w:w="1832"/>
        <w:gridCol w:w="1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9" w:type="dxa"/>
            <w:vAlign w:val="center"/>
          </w:tcPr>
          <w:p>
            <w:pPr>
              <w:jc w:val="center"/>
              <w:rPr>
                <w:rFonts w:ascii="宋体" w:hAnsi="宋体" w:eastAsia="宋体" w:cs="宋体"/>
                <w:kern w:val="0"/>
                <w:szCs w:val="24"/>
              </w:rPr>
            </w:pPr>
            <w:r>
              <w:rPr>
                <w:rFonts w:hint="eastAsia" w:ascii="宋体" w:hAnsi="宋体" w:eastAsia="宋体" w:cs="宋体"/>
                <w:kern w:val="0"/>
                <w:szCs w:val="24"/>
              </w:rPr>
              <w:t>序号</w:t>
            </w:r>
          </w:p>
        </w:tc>
        <w:tc>
          <w:tcPr>
            <w:tcW w:w="1276" w:type="dxa"/>
            <w:vAlign w:val="center"/>
          </w:tcPr>
          <w:p>
            <w:pPr>
              <w:jc w:val="center"/>
              <w:rPr>
                <w:rFonts w:ascii="宋体" w:hAnsi="宋体" w:eastAsia="宋体" w:cs="宋体"/>
                <w:kern w:val="0"/>
                <w:szCs w:val="24"/>
              </w:rPr>
            </w:pPr>
            <w:r>
              <w:rPr>
                <w:rFonts w:hint="eastAsia" w:ascii="宋体" w:hAnsi="宋体" w:eastAsia="宋体" w:cs="宋体"/>
                <w:kern w:val="0"/>
                <w:szCs w:val="24"/>
              </w:rPr>
              <w:t>姓名</w:t>
            </w:r>
          </w:p>
        </w:tc>
        <w:tc>
          <w:tcPr>
            <w:tcW w:w="850" w:type="dxa"/>
            <w:vAlign w:val="center"/>
          </w:tcPr>
          <w:p>
            <w:pPr>
              <w:jc w:val="center"/>
              <w:rPr>
                <w:rFonts w:ascii="宋体" w:hAnsi="宋体" w:eastAsia="宋体" w:cs="宋体"/>
                <w:kern w:val="0"/>
                <w:szCs w:val="24"/>
              </w:rPr>
            </w:pPr>
            <w:r>
              <w:rPr>
                <w:rFonts w:hint="eastAsia" w:ascii="宋体" w:hAnsi="宋体" w:eastAsia="宋体" w:cs="宋体"/>
                <w:kern w:val="0"/>
                <w:szCs w:val="24"/>
              </w:rPr>
              <w:t>年龄</w:t>
            </w:r>
          </w:p>
        </w:tc>
        <w:tc>
          <w:tcPr>
            <w:tcW w:w="1276" w:type="dxa"/>
            <w:vAlign w:val="center"/>
          </w:tcPr>
          <w:p>
            <w:pPr>
              <w:jc w:val="center"/>
              <w:rPr>
                <w:rFonts w:ascii="宋体" w:hAnsi="宋体" w:eastAsia="宋体" w:cs="宋体"/>
                <w:kern w:val="0"/>
                <w:szCs w:val="24"/>
              </w:rPr>
            </w:pPr>
            <w:r>
              <w:rPr>
                <w:rFonts w:hint="eastAsia" w:ascii="宋体" w:hAnsi="宋体" w:eastAsia="宋体" w:cs="宋体"/>
                <w:kern w:val="0"/>
                <w:szCs w:val="24"/>
              </w:rPr>
              <w:t>职称</w:t>
            </w:r>
          </w:p>
        </w:tc>
        <w:tc>
          <w:tcPr>
            <w:tcW w:w="1712" w:type="dxa"/>
            <w:vAlign w:val="center"/>
          </w:tcPr>
          <w:p>
            <w:pPr>
              <w:jc w:val="center"/>
              <w:rPr>
                <w:rFonts w:ascii="宋体" w:hAnsi="宋体" w:eastAsia="宋体" w:cs="宋体"/>
                <w:kern w:val="0"/>
                <w:szCs w:val="24"/>
              </w:rPr>
            </w:pPr>
            <w:r>
              <w:rPr>
                <w:rFonts w:hint="eastAsia" w:ascii="宋体" w:hAnsi="宋体" w:eastAsia="宋体" w:cs="宋体"/>
                <w:kern w:val="0"/>
                <w:szCs w:val="24"/>
              </w:rPr>
              <w:t>单位</w:t>
            </w:r>
          </w:p>
        </w:tc>
        <w:tc>
          <w:tcPr>
            <w:tcW w:w="1832" w:type="dxa"/>
            <w:vAlign w:val="center"/>
          </w:tcPr>
          <w:p>
            <w:pPr>
              <w:jc w:val="center"/>
              <w:rPr>
                <w:rFonts w:ascii="宋体" w:hAnsi="宋体" w:eastAsia="宋体" w:cs="宋体"/>
                <w:kern w:val="0"/>
                <w:szCs w:val="24"/>
              </w:rPr>
            </w:pPr>
            <w:r>
              <w:rPr>
                <w:rFonts w:hint="eastAsia" w:ascii="宋体" w:hAnsi="宋体" w:eastAsia="宋体" w:cs="宋体"/>
                <w:kern w:val="0"/>
                <w:szCs w:val="24"/>
              </w:rPr>
              <w:t>承担任务</w:t>
            </w:r>
          </w:p>
        </w:tc>
        <w:tc>
          <w:tcPr>
            <w:tcW w:w="1508" w:type="dxa"/>
            <w:vAlign w:val="center"/>
          </w:tcPr>
          <w:p>
            <w:pPr>
              <w:jc w:val="center"/>
              <w:rPr>
                <w:rFonts w:ascii="宋体" w:hAnsi="宋体" w:eastAsia="宋体" w:cs="宋体"/>
                <w:kern w:val="0"/>
                <w:szCs w:val="24"/>
              </w:rPr>
            </w:pPr>
            <w:r>
              <w:rPr>
                <w:rFonts w:hint="eastAsia" w:ascii="宋体" w:hAnsi="宋体" w:eastAsia="宋体" w:cs="宋体"/>
                <w:kern w:val="0"/>
                <w:szCs w:val="24"/>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9" w:type="dxa"/>
            <w:vAlign w:val="center"/>
          </w:tcPr>
          <w:p>
            <w:pPr>
              <w:jc w:val="center"/>
              <w:rPr>
                <w:rFonts w:ascii="宋体" w:hAnsi="宋体" w:eastAsia="宋体" w:cs="宋体"/>
                <w:kern w:val="0"/>
                <w:szCs w:val="24"/>
              </w:rPr>
            </w:pPr>
            <w:r>
              <w:rPr>
                <w:rFonts w:hint="eastAsia" w:ascii="宋体" w:hAnsi="宋体" w:eastAsia="宋体" w:cs="宋体"/>
                <w:kern w:val="0"/>
                <w:szCs w:val="24"/>
              </w:rPr>
              <w:t>1</w:t>
            </w:r>
          </w:p>
        </w:tc>
        <w:tc>
          <w:tcPr>
            <w:tcW w:w="1276" w:type="dxa"/>
            <w:vAlign w:val="center"/>
          </w:tcPr>
          <w:p>
            <w:pPr>
              <w:jc w:val="center"/>
              <w:rPr>
                <w:rFonts w:ascii="宋体" w:hAnsi="宋体" w:eastAsia="宋体" w:cs="宋体"/>
                <w:kern w:val="0"/>
                <w:szCs w:val="24"/>
              </w:rPr>
            </w:pPr>
          </w:p>
        </w:tc>
        <w:tc>
          <w:tcPr>
            <w:tcW w:w="850" w:type="dxa"/>
            <w:vAlign w:val="center"/>
          </w:tcPr>
          <w:p>
            <w:pPr>
              <w:jc w:val="center"/>
              <w:rPr>
                <w:rFonts w:ascii="宋体" w:hAnsi="宋体" w:eastAsia="宋体" w:cs="宋体"/>
                <w:kern w:val="0"/>
                <w:szCs w:val="24"/>
              </w:rPr>
            </w:pPr>
          </w:p>
        </w:tc>
        <w:tc>
          <w:tcPr>
            <w:tcW w:w="1276" w:type="dxa"/>
            <w:vAlign w:val="center"/>
          </w:tcPr>
          <w:p>
            <w:pPr>
              <w:jc w:val="center"/>
              <w:rPr>
                <w:rFonts w:ascii="宋体" w:hAnsi="宋体" w:eastAsia="宋体" w:cs="宋体"/>
                <w:kern w:val="0"/>
                <w:szCs w:val="24"/>
              </w:rPr>
            </w:pPr>
          </w:p>
        </w:tc>
        <w:tc>
          <w:tcPr>
            <w:tcW w:w="1712" w:type="dxa"/>
            <w:vAlign w:val="center"/>
          </w:tcPr>
          <w:p>
            <w:pPr>
              <w:jc w:val="center"/>
              <w:rPr>
                <w:rFonts w:ascii="宋体" w:hAnsi="宋体" w:eastAsia="宋体" w:cs="宋体"/>
                <w:kern w:val="0"/>
                <w:szCs w:val="24"/>
              </w:rPr>
            </w:pPr>
          </w:p>
        </w:tc>
        <w:tc>
          <w:tcPr>
            <w:tcW w:w="1832" w:type="dxa"/>
            <w:vAlign w:val="center"/>
          </w:tcPr>
          <w:p>
            <w:pPr>
              <w:jc w:val="center"/>
              <w:rPr>
                <w:rFonts w:ascii="宋体" w:hAnsi="宋体" w:eastAsia="宋体" w:cs="宋体"/>
                <w:kern w:val="0"/>
                <w:szCs w:val="24"/>
              </w:rPr>
            </w:pPr>
          </w:p>
        </w:tc>
        <w:tc>
          <w:tcPr>
            <w:tcW w:w="1508" w:type="dxa"/>
            <w:vAlign w:val="center"/>
          </w:tcPr>
          <w:p>
            <w:pPr>
              <w:jc w:val="center"/>
              <w:rPr>
                <w:rFonts w:ascii="宋体" w:hAnsi="宋体" w:eastAsia="宋体"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9" w:type="dxa"/>
            <w:vAlign w:val="center"/>
          </w:tcPr>
          <w:p>
            <w:pPr>
              <w:jc w:val="center"/>
              <w:rPr>
                <w:rFonts w:ascii="宋体" w:hAnsi="宋体" w:eastAsia="宋体" w:cs="宋体"/>
                <w:kern w:val="0"/>
                <w:szCs w:val="24"/>
              </w:rPr>
            </w:pPr>
            <w:r>
              <w:rPr>
                <w:rFonts w:hint="eastAsia" w:ascii="宋体" w:hAnsi="宋体" w:eastAsia="宋体" w:cs="宋体"/>
                <w:kern w:val="0"/>
                <w:szCs w:val="24"/>
              </w:rPr>
              <w:t>2</w:t>
            </w:r>
          </w:p>
        </w:tc>
        <w:tc>
          <w:tcPr>
            <w:tcW w:w="1276" w:type="dxa"/>
            <w:vAlign w:val="center"/>
          </w:tcPr>
          <w:p>
            <w:pPr>
              <w:jc w:val="center"/>
              <w:rPr>
                <w:rFonts w:ascii="宋体" w:hAnsi="宋体" w:eastAsia="宋体" w:cs="宋体"/>
                <w:kern w:val="0"/>
                <w:szCs w:val="24"/>
              </w:rPr>
            </w:pPr>
          </w:p>
        </w:tc>
        <w:tc>
          <w:tcPr>
            <w:tcW w:w="850" w:type="dxa"/>
            <w:vAlign w:val="center"/>
          </w:tcPr>
          <w:p>
            <w:pPr>
              <w:jc w:val="center"/>
              <w:rPr>
                <w:rFonts w:ascii="宋体" w:hAnsi="宋体" w:eastAsia="宋体" w:cs="宋体"/>
                <w:kern w:val="0"/>
                <w:szCs w:val="24"/>
              </w:rPr>
            </w:pPr>
          </w:p>
        </w:tc>
        <w:tc>
          <w:tcPr>
            <w:tcW w:w="1276" w:type="dxa"/>
            <w:vAlign w:val="center"/>
          </w:tcPr>
          <w:p>
            <w:pPr>
              <w:jc w:val="center"/>
              <w:rPr>
                <w:rFonts w:ascii="宋体" w:hAnsi="宋体" w:eastAsia="宋体" w:cs="宋体"/>
                <w:kern w:val="0"/>
                <w:szCs w:val="24"/>
              </w:rPr>
            </w:pPr>
          </w:p>
        </w:tc>
        <w:tc>
          <w:tcPr>
            <w:tcW w:w="1712" w:type="dxa"/>
            <w:vAlign w:val="center"/>
          </w:tcPr>
          <w:p>
            <w:pPr>
              <w:jc w:val="center"/>
              <w:rPr>
                <w:rFonts w:ascii="宋体" w:hAnsi="宋体" w:eastAsia="宋体" w:cs="宋体"/>
                <w:kern w:val="0"/>
                <w:szCs w:val="24"/>
              </w:rPr>
            </w:pPr>
          </w:p>
        </w:tc>
        <w:tc>
          <w:tcPr>
            <w:tcW w:w="1832" w:type="dxa"/>
            <w:vAlign w:val="center"/>
          </w:tcPr>
          <w:p>
            <w:pPr>
              <w:jc w:val="center"/>
              <w:rPr>
                <w:rFonts w:ascii="宋体" w:hAnsi="宋体" w:eastAsia="宋体" w:cs="宋体"/>
                <w:kern w:val="0"/>
                <w:szCs w:val="24"/>
              </w:rPr>
            </w:pPr>
          </w:p>
        </w:tc>
        <w:tc>
          <w:tcPr>
            <w:tcW w:w="1508" w:type="dxa"/>
            <w:vAlign w:val="center"/>
          </w:tcPr>
          <w:p>
            <w:pPr>
              <w:jc w:val="center"/>
              <w:rPr>
                <w:rFonts w:ascii="宋体" w:hAnsi="宋体" w:eastAsia="宋体"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9" w:type="dxa"/>
            <w:vAlign w:val="center"/>
          </w:tcPr>
          <w:p>
            <w:pPr>
              <w:jc w:val="center"/>
              <w:rPr>
                <w:rFonts w:ascii="宋体" w:hAnsi="宋体" w:eastAsia="宋体" w:cs="宋体"/>
                <w:kern w:val="0"/>
                <w:szCs w:val="24"/>
              </w:rPr>
            </w:pPr>
            <w:r>
              <w:rPr>
                <w:rFonts w:hint="eastAsia" w:ascii="宋体" w:hAnsi="宋体" w:eastAsia="宋体" w:cs="宋体"/>
                <w:kern w:val="0"/>
                <w:szCs w:val="24"/>
              </w:rPr>
              <w:t>3</w:t>
            </w:r>
          </w:p>
        </w:tc>
        <w:tc>
          <w:tcPr>
            <w:tcW w:w="1276" w:type="dxa"/>
            <w:vAlign w:val="center"/>
          </w:tcPr>
          <w:p>
            <w:pPr>
              <w:jc w:val="center"/>
              <w:rPr>
                <w:rFonts w:ascii="宋体" w:hAnsi="宋体" w:eastAsia="宋体" w:cs="宋体"/>
                <w:kern w:val="0"/>
                <w:szCs w:val="24"/>
              </w:rPr>
            </w:pPr>
          </w:p>
        </w:tc>
        <w:tc>
          <w:tcPr>
            <w:tcW w:w="850" w:type="dxa"/>
            <w:vAlign w:val="center"/>
          </w:tcPr>
          <w:p>
            <w:pPr>
              <w:jc w:val="center"/>
              <w:rPr>
                <w:rFonts w:ascii="宋体" w:hAnsi="宋体" w:eastAsia="宋体" w:cs="宋体"/>
                <w:kern w:val="0"/>
                <w:szCs w:val="24"/>
              </w:rPr>
            </w:pPr>
          </w:p>
        </w:tc>
        <w:tc>
          <w:tcPr>
            <w:tcW w:w="1276" w:type="dxa"/>
            <w:vAlign w:val="center"/>
          </w:tcPr>
          <w:p>
            <w:pPr>
              <w:jc w:val="center"/>
              <w:rPr>
                <w:rFonts w:ascii="宋体" w:hAnsi="宋体" w:eastAsia="宋体" w:cs="宋体"/>
                <w:kern w:val="0"/>
                <w:szCs w:val="24"/>
              </w:rPr>
            </w:pPr>
          </w:p>
        </w:tc>
        <w:tc>
          <w:tcPr>
            <w:tcW w:w="1712" w:type="dxa"/>
            <w:vAlign w:val="center"/>
          </w:tcPr>
          <w:p>
            <w:pPr>
              <w:jc w:val="center"/>
              <w:rPr>
                <w:rFonts w:ascii="宋体" w:hAnsi="宋体" w:eastAsia="宋体" w:cs="宋体"/>
                <w:kern w:val="0"/>
                <w:szCs w:val="24"/>
              </w:rPr>
            </w:pPr>
          </w:p>
        </w:tc>
        <w:tc>
          <w:tcPr>
            <w:tcW w:w="1832" w:type="dxa"/>
            <w:vAlign w:val="center"/>
          </w:tcPr>
          <w:p>
            <w:pPr>
              <w:jc w:val="center"/>
              <w:rPr>
                <w:rFonts w:ascii="宋体" w:hAnsi="宋体" w:eastAsia="宋体" w:cs="宋体"/>
                <w:kern w:val="0"/>
                <w:szCs w:val="24"/>
              </w:rPr>
            </w:pPr>
          </w:p>
        </w:tc>
        <w:tc>
          <w:tcPr>
            <w:tcW w:w="1508" w:type="dxa"/>
            <w:vAlign w:val="center"/>
          </w:tcPr>
          <w:p>
            <w:pPr>
              <w:jc w:val="center"/>
              <w:rPr>
                <w:rFonts w:ascii="宋体" w:hAnsi="宋体" w:eastAsia="宋体"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9" w:type="dxa"/>
            <w:vAlign w:val="center"/>
          </w:tcPr>
          <w:p>
            <w:pPr>
              <w:jc w:val="center"/>
              <w:rPr>
                <w:rFonts w:ascii="宋体" w:hAnsi="宋体" w:eastAsia="宋体" w:cs="宋体"/>
                <w:kern w:val="0"/>
                <w:szCs w:val="24"/>
              </w:rPr>
            </w:pPr>
            <w:r>
              <w:rPr>
                <w:rFonts w:hint="eastAsia" w:ascii="宋体" w:hAnsi="宋体" w:eastAsia="宋体" w:cs="宋体"/>
                <w:kern w:val="0"/>
                <w:szCs w:val="24"/>
              </w:rPr>
              <w:t>4</w:t>
            </w:r>
          </w:p>
        </w:tc>
        <w:tc>
          <w:tcPr>
            <w:tcW w:w="1276" w:type="dxa"/>
            <w:vAlign w:val="center"/>
          </w:tcPr>
          <w:p>
            <w:pPr>
              <w:jc w:val="center"/>
              <w:rPr>
                <w:rFonts w:ascii="宋体" w:hAnsi="宋体" w:eastAsia="宋体" w:cs="宋体"/>
                <w:kern w:val="0"/>
                <w:szCs w:val="24"/>
              </w:rPr>
            </w:pPr>
          </w:p>
        </w:tc>
        <w:tc>
          <w:tcPr>
            <w:tcW w:w="850" w:type="dxa"/>
            <w:vAlign w:val="center"/>
          </w:tcPr>
          <w:p>
            <w:pPr>
              <w:jc w:val="center"/>
              <w:rPr>
                <w:rFonts w:ascii="宋体" w:hAnsi="宋体" w:eastAsia="宋体" w:cs="宋体"/>
                <w:kern w:val="0"/>
                <w:szCs w:val="24"/>
              </w:rPr>
            </w:pPr>
          </w:p>
        </w:tc>
        <w:tc>
          <w:tcPr>
            <w:tcW w:w="1276" w:type="dxa"/>
            <w:vAlign w:val="center"/>
          </w:tcPr>
          <w:p>
            <w:pPr>
              <w:jc w:val="center"/>
              <w:rPr>
                <w:rFonts w:ascii="宋体" w:hAnsi="宋体" w:eastAsia="宋体" w:cs="宋体"/>
                <w:kern w:val="0"/>
                <w:szCs w:val="24"/>
              </w:rPr>
            </w:pPr>
          </w:p>
        </w:tc>
        <w:tc>
          <w:tcPr>
            <w:tcW w:w="1712" w:type="dxa"/>
            <w:vAlign w:val="center"/>
          </w:tcPr>
          <w:p>
            <w:pPr>
              <w:jc w:val="center"/>
              <w:rPr>
                <w:rFonts w:ascii="宋体" w:hAnsi="宋体" w:eastAsia="宋体" w:cs="宋体"/>
                <w:kern w:val="0"/>
                <w:szCs w:val="24"/>
              </w:rPr>
            </w:pPr>
          </w:p>
        </w:tc>
        <w:tc>
          <w:tcPr>
            <w:tcW w:w="1832" w:type="dxa"/>
            <w:vAlign w:val="center"/>
          </w:tcPr>
          <w:p>
            <w:pPr>
              <w:jc w:val="center"/>
              <w:rPr>
                <w:rFonts w:ascii="宋体" w:hAnsi="宋体" w:eastAsia="宋体" w:cs="宋体"/>
                <w:kern w:val="0"/>
                <w:szCs w:val="24"/>
              </w:rPr>
            </w:pPr>
          </w:p>
        </w:tc>
        <w:tc>
          <w:tcPr>
            <w:tcW w:w="1508" w:type="dxa"/>
            <w:vAlign w:val="center"/>
          </w:tcPr>
          <w:p>
            <w:pPr>
              <w:jc w:val="center"/>
              <w:rPr>
                <w:rFonts w:ascii="宋体" w:hAnsi="宋体" w:eastAsia="宋体"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9" w:type="dxa"/>
            <w:vAlign w:val="center"/>
          </w:tcPr>
          <w:p>
            <w:pPr>
              <w:jc w:val="center"/>
              <w:rPr>
                <w:rFonts w:ascii="宋体" w:hAnsi="宋体" w:eastAsia="宋体" w:cs="宋体"/>
                <w:kern w:val="0"/>
                <w:szCs w:val="24"/>
              </w:rPr>
            </w:pPr>
            <w:r>
              <w:rPr>
                <w:rFonts w:hint="eastAsia" w:ascii="宋体" w:hAnsi="宋体" w:eastAsia="宋体" w:cs="宋体"/>
                <w:kern w:val="0"/>
                <w:szCs w:val="24"/>
              </w:rPr>
              <w:t>5</w:t>
            </w:r>
          </w:p>
        </w:tc>
        <w:tc>
          <w:tcPr>
            <w:tcW w:w="1276" w:type="dxa"/>
            <w:vAlign w:val="center"/>
          </w:tcPr>
          <w:p>
            <w:pPr>
              <w:jc w:val="center"/>
              <w:rPr>
                <w:rFonts w:ascii="宋体" w:hAnsi="宋体" w:eastAsia="宋体" w:cs="宋体"/>
                <w:kern w:val="0"/>
                <w:szCs w:val="24"/>
              </w:rPr>
            </w:pPr>
          </w:p>
        </w:tc>
        <w:tc>
          <w:tcPr>
            <w:tcW w:w="850" w:type="dxa"/>
            <w:vAlign w:val="center"/>
          </w:tcPr>
          <w:p>
            <w:pPr>
              <w:jc w:val="center"/>
              <w:rPr>
                <w:rFonts w:ascii="宋体" w:hAnsi="宋体" w:eastAsia="宋体" w:cs="宋体"/>
                <w:kern w:val="0"/>
                <w:szCs w:val="24"/>
              </w:rPr>
            </w:pPr>
          </w:p>
        </w:tc>
        <w:tc>
          <w:tcPr>
            <w:tcW w:w="1276" w:type="dxa"/>
            <w:vAlign w:val="center"/>
          </w:tcPr>
          <w:p>
            <w:pPr>
              <w:jc w:val="center"/>
              <w:rPr>
                <w:rFonts w:ascii="宋体" w:hAnsi="宋体" w:eastAsia="宋体" w:cs="宋体"/>
                <w:kern w:val="0"/>
                <w:szCs w:val="24"/>
              </w:rPr>
            </w:pPr>
          </w:p>
        </w:tc>
        <w:tc>
          <w:tcPr>
            <w:tcW w:w="1712" w:type="dxa"/>
            <w:vAlign w:val="center"/>
          </w:tcPr>
          <w:p>
            <w:pPr>
              <w:jc w:val="center"/>
              <w:rPr>
                <w:rFonts w:ascii="宋体" w:hAnsi="宋体" w:eastAsia="宋体" w:cs="宋体"/>
                <w:kern w:val="0"/>
                <w:szCs w:val="24"/>
              </w:rPr>
            </w:pPr>
          </w:p>
        </w:tc>
        <w:tc>
          <w:tcPr>
            <w:tcW w:w="1832" w:type="dxa"/>
            <w:vAlign w:val="center"/>
          </w:tcPr>
          <w:p>
            <w:pPr>
              <w:jc w:val="center"/>
              <w:rPr>
                <w:rFonts w:ascii="宋体" w:hAnsi="宋体" w:eastAsia="宋体" w:cs="宋体"/>
                <w:kern w:val="0"/>
                <w:szCs w:val="24"/>
              </w:rPr>
            </w:pPr>
          </w:p>
        </w:tc>
        <w:tc>
          <w:tcPr>
            <w:tcW w:w="1508" w:type="dxa"/>
            <w:vAlign w:val="center"/>
          </w:tcPr>
          <w:p>
            <w:pPr>
              <w:jc w:val="center"/>
              <w:rPr>
                <w:rFonts w:ascii="宋体" w:hAnsi="宋体" w:eastAsia="宋体"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9" w:type="dxa"/>
            <w:vAlign w:val="center"/>
          </w:tcPr>
          <w:p>
            <w:pPr>
              <w:jc w:val="center"/>
              <w:rPr>
                <w:rFonts w:ascii="宋体" w:hAnsi="宋体" w:eastAsia="宋体" w:cs="宋体"/>
                <w:kern w:val="0"/>
                <w:szCs w:val="24"/>
              </w:rPr>
            </w:pPr>
            <w:r>
              <w:rPr>
                <w:rFonts w:hint="eastAsia" w:ascii="宋体" w:hAnsi="宋体" w:eastAsia="宋体" w:cs="宋体"/>
                <w:kern w:val="0"/>
                <w:szCs w:val="24"/>
              </w:rPr>
              <w:t>6</w:t>
            </w:r>
          </w:p>
        </w:tc>
        <w:tc>
          <w:tcPr>
            <w:tcW w:w="1276" w:type="dxa"/>
            <w:vAlign w:val="center"/>
          </w:tcPr>
          <w:p>
            <w:pPr>
              <w:jc w:val="center"/>
              <w:rPr>
                <w:rFonts w:ascii="宋体" w:hAnsi="宋体" w:eastAsia="宋体" w:cs="宋体"/>
                <w:kern w:val="0"/>
                <w:szCs w:val="24"/>
              </w:rPr>
            </w:pPr>
          </w:p>
        </w:tc>
        <w:tc>
          <w:tcPr>
            <w:tcW w:w="850" w:type="dxa"/>
            <w:vAlign w:val="center"/>
          </w:tcPr>
          <w:p>
            <w:pPr>
              <w:jc w:val="center"/>
              <w:rPr>
                <w:rFonts w:ascii="宋体" w:hAnsi="宋体" w:eastAsia="宋体" w:cs="宋体"/>
                <w:kern w:val="0"/>
                <w:szCs w:val="24"/>
              </w:rPr>
            </w:pPr>
          </w:p>
        </w:tc>
        <w:tc>
          <w:tcPr>
            <w:tcW w:w="1276" w:type="dxa"/>
            <w:vAlign w:val="center"/>
          </w:tcPr>
          <w:p>
            <w:pPr>
              <w:jc w:val="center"/>
              <w:rPr>
                <w:rFonts w:ascii="宋体" w:hAnsi="宋体" w:eastAsia="宋体" w:cs="宋体"/>
                <w:kern w:val="0"/>
                <w:szCs w:val="24"/>
              </w:rPr>
            </w:pPr>
          </w:p>
        </w:tc>
        <w:tc>
          <w:tcPr>
            <w:tcW w:w="1712" w:type="dxa"/>
            <w:vAlign w:val="center"/>
          </w:tcPr>
          <w:p>
            <w:pPr>
              <w:jc w:val="center"/>
              <w:rPr>
                <w:rFonts w:ascii="宋体" w:hAnsi="宋体" w:eastAsia="宋体" w:cs="宋体"/>
                <w:kern w:val="0"/>
                <w:szCs w:val="24"/>
              </w:rPr>
            </w:pPr>
          </w:p>
        </w:tc>
        <w:tc>
          <w:tcPr>
            <w:tcW w:w="1832" w:type="dxa"/>
            <w:vAlign w:val="center"/>
          </w:tcPr>
          <w:p>
            <w:pPr>
              <w:jc w:val="center"/>
              <w:rPr>
                <w:rFonts w:ascii="宋体" w:hAnsi="宋体" w:eastAsia="宋体" w:cs="宋体"/>
                <w:kern w:val="0"/>
                <w:szCs w:val="24"/>
              </w:rPr>
            </w:pPr>
          </w:p>
        </w:tc>
        <w:tc>
          <w:tcPr>
            <w:tcW w:w="1508" w:type="dxa"/>
            <w:vAlign w:val="center"/>
          </w:tcPr>
          <w:p>
            <w:pPr>
              <w:jc w:val="center"/>
              <w:rPr>
                <w:rFonts w:ascii="宋体" w:hAnsi="宋体" w:eastAsia="宋体"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9" w:type="dxa"/>
            <w:vAlign w:val="center"/>
          </w:tcPr>
          <w:p>
            <w:pPr>
              <w:jc w:val="center"/>
              <w:rPr>
                <w:rFonts w:ascii="宋体" w:hAnsi="宋体" w:eastAsia="宋体" w:cs="宋体"/>
                <w:kern w:val="0"/>
                <w:szCs w:val="24"/>
              </w:rPr>
            </w:pPr>
            <w:r>
              <w:rPr>
                <w:rFonts w:hint="eastAsia" w:ascii="宋体" w:hAnsi="宋体" w:eastAsia="宋体" w:cs="宋体"/>
                <w:kern w:val="0"/>
                <w:szCs w:val="24"/>
              </w:rPr>
              <w:t>7</w:t>
            </w:r>
          </w:p>
        </w:tc>
        <w:tc>
          <w:tcPr>
            <w:tcW w:w="1276" w:type="dxa"/>
            <w:vAlign w:val="center"/>
          </w:tcPr>
          <w:p>
            <w:pPr>
              <w:jc w:val="center"/>
              <w:rPr>
                <w:rFonts w:ascii="宋体" w:hAnsi="宋体" w:eastAsia="宋体" w:cs="宋体"/>
                <w:kern w:val="0"/>
                <w:szCs w:val="24"/>
              </w:rPr>
            </w:pPr>
          </w:p>
        </w:tc>
        <w:tc>
          <w:tcPr>
            <w:tcW w:w="850" w:type="dxa"/>
            <w:vAlign w:val="center"/>
          </w:tcPr>
          <w:p>
            <w:pPr>
              <w:jc w:val="center"/>
              <w:rPr>
                <w:rFonts w:ascii="宋体" w:hAnsi="宋体" w:eastAsia="宋体" w:cs="宋体"/>
                <w:kern w:val="0"/>
                <w:szCs w:val="24"/>
              </w:rPr>
            </w:pPr>
          </w:p>
        </w:tc>
        <w:tc>
          <w:tcPr>
            <w:tcW w:w="1276" w:type="dxa"/>
            <w:vAlign w:val="center"/>
          </w:tcPr>
          <w:p>
            <w:pPr>
              <w:jc w:val="center"/>
              <w:rPr>
                <w:rFonts w:ascii="宋体" w:hAnsi="宋体" w:eastAsia="宋体" w:cs="宋体"/>
                <w:kern w:val="0"/>
                <w:szCs w:val="24"/>
              </w:rPr>
            </w:pPr>
          </w:p>
        </w:tc>
        <w:tc>
          <w:tcPr>
            <w:tcW w:w="1712" w:type="dxa"/>
            <w:vAlign w:val="center"/>
          </w:tcPr>
          <w:p>
            <w:pPr>
              <w:jc w:val="center"/>
              <w:rPr>
                <w:rFonts w:ascii="宋体" w:hAnsi="宋体" w:eastAsia="宋体" w:cs="宋体"/>
                <w:kern w:val="0"/>
                <w:szCs w:val="24"/>
              </w:rPr>
            </w:pPr>
          </w:p>
        </w:tc>
        <w:tc>
          <w:tcPr>
            <w:tcW w:w="1832" w:type="dxa"/>
            <w:vAlign w:val="center"/>
          </w:tcPr>
          <w:p>
            <w:pPr>
              <w:jc w:val="center"/>
              <w:rPr>
                <w:rFonts w:ascii="宋体" w:hAnsi="宋体" w:eastAsia="宋体" w:cs="宋体"/>
                <w:kern w:val="0"/>
                <w:szCs w:val="24"/>
              </w:rPr>
            </w:pPr>
          </w:p>
        </w:tc>
        <w:tc>
          <w:tcPr>
            <w:tcW w:w="1508" w:type="dxa"/>
            <w:vAlign w:val="center"/>
          </w:tcPr>
          <w:p>
            <w:pPr>
              <w:jc w:val="center"/>
              <w:rPr>
                <w:rFonts w:ascii="宋体" w:hAnsi="宋体" w:eastAsia="宋体" w:cs="宋体"/>
                <w:kern w:val="0"/>
                <w:szCs w:val="24"/>
              </w:rPr>
            </w:pPr>
          </w:p>
        </w:tc>
      </w:tr>
    </w:tbl>
    <w:p>
      <w:pPr>
        <w:widowControl/>
        <w:jc w:val="left"/>
        <w:rPr>
          <w:rFonts w:ascii="Times New Roman" w:hAnsi="Times New Roman" w:eastAsia="黑体" w:cs="Times New Roman"/>
          <w:sz w:val="28"/>
          <w:szCs w:val="28"/>
        </w:rPr>
      </w:pPr>
      <w:r>
        <w:rPr>
          <w:rFonts w:ascii="Times New Roman" w:hAnsi="Times New Roman" w:eastAsia="黑体" w:cs="Times New Roman"/>
          <w:sz w:val="28"/>
          <w:szCs w:val="28"/>
        </w:rPr>
        <w:br w:type="page"/>
      </w:r>
    </w:p>
    <w:p>
      <w:pPr>
        <w:spacing w:before="240" w:beforeLines="100" w:after="240" w:afterLines="100"/>
        <w:rPr>
          <w:rFonts w:ascii="Times New Roman" w:hAnsi="Times New Roman" w:eastAsia="黑体" w:cs="Times New Roman"/>
          <w:sz w:val="28"/>
          <w:szCs w:val="28"/>
        </w:rPr>
      </w:pPr>
      <w:r>
        <w:rPr>
          <w:rFonts w:ascii="Times New Roman" w:hAnsi="Times New Roman" w:eastAsia="黑体" w:cs="Times New Roman"/>
          <w:sz w:val="28"/>
          <w:szCs w:val="28"/>
        </w:rPr>
        <w:t>三、</w:t>
      </w:r>
      <w:r>
        <w:rPr>
          <w:rFonts w:hint="eastAsia" w:ascii="Times New Roman" w:hAnsi="Times New Roman" w:eastAsia="黑体" w:cs="Times New Roman"/>
          <w:sz w:val="28"/>
          <w:szCs w:val="28"/>
        </w:rPr>
        <w:t>共享</w:t>
      </w:r>
      <w:r>
        <w:rPr>
          <w:rFonts w:ascii="Times New Roman" w:hAnsi="Times New Roman" w:eastAsia="黑体" w:cs="Times New Roman"/>
          <w:sz w:val="28"/>
          <w:szCs w:val="28"/>
        </w:rPr>
        <w:t>课程</w:t>
      </w:r>
      <w:r>
        <w:rPr>
          <w:rFonts w:hint="eastAsia" w:ascii="Times New Roman" w:hAnsi="Times New Roman" w:eastAsia="黑体" w:cs="Times New Roman"/>
          <w:sz w:val="28"/>
          <w:szCs w:val="28"/>
        </w:rPr>
        <w:t>总体教学设计方案</w:t>
      </w:r>
    </w:p>
    <w:tbl>
      <w:tblPr>
        <w:tblStyle w:val="7"/>
        <w:tblW w:w="9214"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trPr>
        <w:tc>
          <w:tcPr>
            <w:tcW w:w="9214" w:type="dxa"/>
          </w:tcPr>
          <w:p>
            <w:pPr>
              <w:rPr>
                <w:rFonts w:ascii="Times New Roman" w:hAnsi="Times New Roman" w:cs="Times New Roman"/>
                <w:kern w:val="0"/>
                <w:szCs w:val="24"/>
              </w:rPr>
            </w:pPr>
            <w:r>
              <w:rPr>
                <w:rFonts w:hint="eastAsia" w:ascii="Times New Roman" w:hAnsi="Times New Roman" w:cs="Times New Roman"/>
                <w:kern w:val="0"/>
                <w:szCs w:val="24"/>
              </w:rPr>
              <w:t>（介绍共享课程教学理念、教学目标、学情分析、课程主要章节内容及线上学习资源、教学策略、线上学习和线下混合教学安排等）</w:t>
            </w: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p>
            <w:pPr>
              <w:autoSpaceDE w:val="0"/>
              <w:autoSpaceDN w:val="0"/>
              <w:adjustRightInd w:val="0"/>
              <w:spacing w:line="320" w:lineRule="atLeast"/>
              <w:ind w:firstLine="210" w:firstLineChars="100"/>
              <w:jc w:val="left"/>
              <w:rPr>
                <w:rFonts w:ascii="Times New Roman" w:hAnsi="Times New Roman" w:cs="Times New Roman"/>
                <w:kern w:val="0"/>
                <w:szCs w:val="24"/>
              </w:rPr>
            </w:pPr>
          </w:p>
        </w:tc>
      </w:tr>
    </w:tbl>
    <w:p>
      <w:pPr>
        <w:rPr>
          <w:rFonts w:ascii="Times New Roman" w:hAnsi="Times New Roman" w:eastAsia="黑体" w:cs="Times New Roman"/>
          <w:sz w:val="24"/>
          <w:szCs w:val="24"/>
        </w:rPr>
      </w:pPr>
    </w:p>
    <w:p>
      <w:pPr>
        <w:spacing w:before="240" w:beforeLines="100" w:after="240" w:afterLines="100"/>
        <w:rPr>
          <w:rFonts w:hint="eastAsia" w:ascii="Times New Roman" w:hAnsi="Times New Roman" w:eastAsia="黑体" w:cs="Times New Roman"/>
          <w:sz w:val="28"/>
          <w:szCs w:val="28"/>
        </w:rPr>
      </w:pPr>
    </w:p>
    <w:p>
      <w:pPr>
        <w:spacing w:before="240" w:beforeLines="100" w:after="240" w:afterLines="100"/>
        <w:rPr>
          <w:rFonts w:ascii="Times New Roman" w:hAnsi="Times New Roman" w:eastAsia="黑体" w:cs="Times New Roman"/>
          <w:sz w:val="28"/>
          <w:szCs w:val="28"/>
        </w:rPr>
      </w:pPr>
      <w:r>
        <w:rPr>
          <w:rFonts w:hint="eastAsia" w:ascii="Times New Roman" w:hAnsi="Times New Roman" w:eastAsia="黑体" w:cs="Times New Roman"/>
          <w:sz w:val="28"/>
          <w:szCs w:val="28"/>
        </w:rPr>
        <w:t>四</w:t>
      </w:r>
      <w:r>
        <w:rPr>
          <w:rFonts w:ascii="Times New Roman" w:hAnsi="Times New Roman" w:eastAsia="黑体" w:cs="Times New Roman"/>
          <w:sz w:val="28"/>
          <w:szCs w:val="28"/>
        </w:rPr>
        <w:t>、</w:t>
      </w:r>
      <w:r>
        <w:rPr>
          <w:rFonts w:hint="eastAsia" w:ascii="Times New Roman" w:hAnsi="Times New Roman" w:eastAsia="黑体" w:cs="Times New Roman"/>
          <w:sz w:val="28"/>
          <w:szCs w:val="28"/>
        </w:rPr>
        <w:t>共享</w:t>
      </w:r>
      <w:r>
        <w:rPr>
          <w:rFonts w:ascii="Times New Roman" w:hAnsi="Times New Roman" w:eastAsia="黑体" w:cs="Times New Roman"/>
          <w:sz w:val="28"/>
          <w:szCs w:val="28"/>
        </w:rPr>
        <w:t>课程考核</w:t>
      </w:r>
    </w:p>
    <w:tbl>
      <w:tblPr>
        <w:tblStyle w:val="7"/>
        <w:tblW w:w="9240"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1" w:hRule="atLeast"/>
        </w:trPr>
        <w:tc>
          <w:tcPr>
            <w:tcW w:w="9240" w:type="dxa"/>
          </w:tcPr>
          <w:p>
            <w:pPr>
              <w:autoSpaceDE w:val="0"/>
              <w:autoSpaceDN w:val="0"/>
              <w:adjustRightInd w:val="0"/>
              <w:spacing w:line="320" w:lineRule="atLeast"/>
              <w:ind w:firstLine="210" w:firstLineChars="100"/>
              <w:jc w:val="left"/>
              <w:rPr>
                <w:rFonts w:ascii="Times New Roman" w:hAnsi="Times New Roman" w:cs="Times New Roman"/>
                <w:kern w:val="0"/>
                <w:szCs w:val="24"/>
              </w:rPr>
            </w:pPr>
            <w:r>
              <w:rPr>
                <w:rFonts w:hint="eastAsia" w:ascii="Times New Roman" w:hAnsi="Times New Roman" w:cs="Times New Roman"/>
                <w:kern w:val="0"/>
                <w:szCs w:val="24"/>
              </w:rPr>
              <w:t>（填写共享课程线上线下考核与评价方案）</w:t>
            </w:r>
          </w:p>
          <w:p>
            <w:pPr>
              <w:autoSpaceDE w:val="0"/>
              <w:autoSpaceDN w:val="0"/>
              <w:adjustRightInd w:val="0"/>
              <w:spacing w:line="320" w:lineRule="atLeast"/>
              <w:jc w:val="left"/>
              <w:rPr>
                <w:rFonts w:ascii="Times New Roman" w:hAnsi="Times New Roman" w:cs="Times New Roman"/>
                <w:kern w:val="0"/>
                <w:szCs w:val="24"/>
              </w:rPr>
            </w:pPr>
          </w:p>
          <w:p>
            <w:pPr>
              <w:autoSpaceDE w:val="0"/>
              <w:autoSpaceDN w:val="0"/>
              <w:adjustRightInd w:val="0"/>
              <w:spacing w:line="320" w:lineRule="atLeast"/>
              <w:jc w:val="left"/>
              <w:rPr>
                <w:rFonts w:ascii="Times New Roman" w:hAnsi="Times New Roman" w:cs="Times New Roman"/>
                <w:kern w:val="0"/>
                <w:szCs w:val="24"/>
              </w:rPr>
            </w:pPr>
          </w:p>
          <w:p>
            <w:pPr>
              <w:autoSpaceDE w:val="0"/>
              <w:autoSpaceDN w:val="0"/>
              <w:adjustRightInd w:val="0"/>
              <w:spacing w:line="320" w:lineRule="atLeast"/>
              <w:jc w:val="left"/>
              <w:rPr>
                <w:rFonts w:ascii="Times New Roman" w:hAnsi="Times New Roman" w:cs="Times New Roman"/>
                <w:kern w:val="0"/>
                <w:szCs w:val="24"/>
              </w:rPr>
            </w:pPr>
          </w:p>
          <w:p>
            <w:pPr>
              <w:autoSpaceDE w:val="0"/>
              <w:autoSpaceDN w:val="0"/>
              <w:adjustRightInd w:val="0"/>
              <w:spacing w:line="320" w:lineRule="atLeast"/>
              <w:jc w:val="left"/>
              <w:rPr>
                <w:rFonts w:ascii="Times New Roman" w:hAnsi="Times New Roman" w:cs="Times New Roman"/>
                <w:kern w:val="0"/>
                <w:szCs w:val="24"/>
              </w:rPr>
            </w:pPr>
          </w:p>
          <w:p>
            <w:pPr>
              <w:autoSpaceDE w:val="0"/>
              <w:autoSpaceDN w:val="0"/>
              <w:adjustRightInd w:val="0"/>
              <w:spacing w:line="320" w:lineRule="atLeast"/>
              <w:jc w:val="left"/>
              <w:rPr>
                <w:rFonts w:ascii="Times New Roman" w:hAnsi="Times New Roman" w:cs="Times New Roman"/>
                <w:kern w:val="0"/>
                <w:szCs w:val="24"/>
              </w:rPr>
            </w:pPr>
          </w:p>
          <w:p>
            <w:pPr>
              <w:autoSpaceDE w:val="0"/>
              <w:autoSpaceDN w:val="0"/>
              <w:adjustRightInd w:val="0"/>
              <w:spacing w:line="320" w:lineRule="atLeast"/>
              <w:jc w:val="left"/>
              <w:rPr>
                <w:rFonts w:ascii="Times New Roman" w:hAnsi="Times New Roman" w:cs="Times New Roman"/>
                <w:kern w:val="0"/>
                <w:szCs w:val="24"/>
              </w:rPr>
            </w:pPr>
          </w:p>
          <w:p>
            <w:pPr>
              <w:autoSpaceDE w:val="0"/>
              <w:autoSpaceDN w:val="0"/>
              <w:adjustRightInd w:val="0"/>
              <w:spacing w:line="320" w:lineRule="atLeast"/>
              <w:jc w:val="left"/>
              <w:rPr>
                <w:rFonts w:ascii="Times New Roman" w:hAnsi="Times New Roman" w:cs="Times New Roman"/>
                <w:kern w:val="0"/>
                <w:szCs w:val="24"/>
              </w:rPr>
            </w:pPr>
          </w:p>
          <w:p>
            <w:pPr>
              <w:autoSpaceDE w:val="0"/>
              <w:autoSpaceDN w:val="0"/>
              <w:adjustRightInd w:val="0"/>
              <w:spacing w:line="320" w:lineRule="atLeast"/>
              <w:jc w:val="left"/>
              <w:rPr>
                <w:rFonts w:ascii="Times New Roman" w:hAnsi="Times New Roman" w:cs="Times New Roman"/>
                <w:kern w:val="0"/>
                <w:szCs w:val="24"/>
              </w:rPr>
            </w:pPr>
          </w:p>
          <w:p>
            <w:pPr>
              <w:autoSpaceDE w:val="0"/>
              <w:autoSpaceDN w:val="0"/>
              <w:adjustRightInd w:val="0"/>
              <w:spacing w:line="320" w:lineRule="atLeast"/>
              <w:jc w:val="left"/>
              <w:rPr>
                <w:rFonts w:ascii="Times New Roman" w:hAnsi="Times New Roman" w:cs="Times New Roman"/>
                <w:kern w:val="0"/>
                <w:szCs w:val="24"/>
              </w:rPr>
            </w:pPr>
          </w:p>
          <w:p>
            <w:pPr>
              <w:autoSpaceDE w:val="0"/>
              <w:autoSpaceDN w:val="0"/>
              <w:adjustRightInd w:val="0"/>
              <w:spacing w:line="320" w:lineRule="atLeast"/>
              <w:jc w:val="left"/>
              <w:rPr>
                <w:rFonts w:ascii="Times New Roman" w:hAnsi="Times New Roman" w:cs="Times New Roman"/>
                <w:kern w:val="0"/>
                <w:szCs w:val="24"/>
              </w:rPr>
            </w:pPr>
          </w:p>
          <w:p>
            <w:pPr>
              <w:autoSpaceDE w:val="0"/>
              <w:autoSpaceDN w:val="0"/>
              <w:adjustRightInd w:val="0"/>
              <w:spacing w:line="320" w:lineRule="atLeast"/>
              <w:jc w:val="left"/>
              <w:rPr>
                <w:rFonts w:ascii="Times New Roman" w:hAnsi="Times New Roman" w:cs="Times New Roman"/>
                <w:kern w:val="0"/>
                <w:szCs w:val="24"/>
              </w:rPr>
            </w:pPr>
          </w:p>
          <w:p>
            <w:pPr>
              <w:autoSpaceDE w:val="0"/>
              <w:autoSpaceDN w:val="0"/>
              <w:adjustRightInd w:val="0"/>
              <w:spacing w:line="320" w:lineRule="atLeast"/>
              <w:jc w:val="left"/>
              <w:rPr>
                <w:rFonts w:ascii="Times New Roman" w:hAnsi="Times New Roman" w:cs="Times New Roman"/>
                <w:kern w:val="0"/>
                <w:szCs w:val="24"/>
              </w:rPr>
            </w:pPr>
          </w:p>
          <w:p>
            <w:pPr>
              <w:autoSpaceDE w:val="0"/>
              <w:autoSpaceDN w:val="0"/>
              <w:adjustRightInd w:val="0"/>
              <w:spacing w:line="320" w:lineRule="atLeast"/>
              <w:jc w:val="left"/>
              <w:rPr>
                <w:rFonts w:ascii="Times New Roman" w:hAnsi="Times New Roman" w:cs="Times New Roman"/>
                <w:kern w:val="0"/>
                <w:szCs w:val="24"/>
              </w:rPr>
            </w:pPr>
          </w:p>
          <w:p>
            <w:pPr>
              <w:autoSpaceDE w:val="0"/>
              <w:autoSpaceDN w:val="0"/>
              <w:adjustRightInd w:val="0"/>
              <w:spacing w:line="320" w:lineRule="atLeast"/>
              <w:jc w:val="left"/>
              <w:rPr>
                <w:rFonts w:ascii="Times New Roman" w:hAnsi="Times New Roman" w:cs="Times New Roman"/>
                <w:kern w:val="0"/>
                <w:szCs w:val="24"/>
              </w:rPr>
            </w:pPr>
          </w:p>
          <w:p>
            <w:pPr>
              <w:autoSpaceDE w:val="0"/>
              <w:autoSpaceDN w:val="0"/>
              <w:adjustRightInd w:val="0"/>
              <w:spacing w:line="320" w:lineRule="atLeast"/>
              <w:jc w:val="left"/>
              <w:rPr>
                <w:rFonts w:ascii="Times New Roman" w:hAnsi="Times New Roman" w:cs="Times New Roman"/>
                <w:kern w:val="0"/>
                <w:szCs w:val="24"/>
              </w:rPr>
            </w:pPr>
          </w:p>
          <w:p>
            <w:pPr>
              <w:autoSpaceDE w:val="0"/>
              <w:autoSpaceDN w:val="0"/>
              <w:adjustRightInd w:val="0"/>
              <w:spacing w:line="320" w:lineRule="atLeast"/>
              <w:jc w:val="left"/>
              <w:rPr>
                <w:rFonts w:ascii="Times New Roman" w:hAnsi="Times New Roman" w:cs="Times New Roman"/>
                <w:kern w:val="0"/>
                <w:szCs w:val="24"/>
              </w:rPr>
            </w:pPr>
          </w:p>
          <w:p>
            <w:pPr>
              <w:autoSpaceDE w:val="0"/>
              <w:autoSpaceDN w:val="0"/>
              <w:adjustRightInd w:val="0"/>
              <w:spacing w:line="320" w:lineRule="atLeast"/>
              <w:jc w:val="left"/>
              <w:rPr>
                <w:rFonts w:ascii="Times New Roman" w:hAnsi="Times New Roman" w:cs="Times New Roman"/>
                <w:kern w:val="0"/>
                <w:szCs w:val="24"/>
              </w:rPr>
            </w:pPr>
          </w:p>
          <w:p>
            <w:pPr>
              <w:autoSpaceDE w:val="0"/>
              <w:autoSpaceDN w:val="0"/>
              <w:adjustRightInd w:val="0"/>
              <w:spacing w:line="320" w:lineRule="atLeast"/>
              <w:jc w:val="left"/>
              <w:rPr>
                <w:rFonts w:ascii="Times New Roman" w:hAnsi="Times New Roman" w:cs="Times New Roman"/>
                <w:kern w:val="0"/>
                <w:szCs w:val="24"/>
              </w:rPr>
            </w:pPr>
          </w:p>
          <w:p>
            <w:pPr>
              <w:autoSpaceDE w:val="0"/>
              <w:autoSpaceDN w:val="0"/>
              <w:adjustRightInd w:val="0"/>
              <w:spacing w:line="320" w:lineRule="atLeast"/>
              <w:jc w:val="left"/>
              <w:rPr>
                <w:rFonts w:ascii="Times New Roman" w:hAnsi="Times New Roman" w:cs="Times New Roman"/>
                <w:kern w:val="0"/>
                <w:szCs w:val="24"/>
              </w:rPr>
            </w:pPr>
          </w:p>
          <w:p>
            <w:pPr>
              <w:autoSpaceDE w:val="0"/>
              <w:autoSpaceDN w:val="0"/>
              <w:adjustRightInd w:val="0"/>
              <w:spacing w:line="320" w:lineRule="atLeast"/>
              <w:jc w:val="left"/>
              <w:rPr>
                <w:rFonts w:ascii="Times New Roman" w:hAnsi="Times New Roman" w:cs="Times New Roman"/>
                <w:kern w:val="0"/>
                <w:szCs w:val="24"/>
              </w:rPr>
            </w:pPr>
          </w:p>
          <w:p>
            <w:pPr>
              <w:autoSpaceDE w:val="0"/>
              <w:autoSpaceDN w:val="0"/>
              <w:adjustRightInd w:val="0"/>
              <w:spacing w:line="320" w:lineRule="atLeast"/>
              <w:jc w:val="left"/>
              <w:rPr>
                <w:rFonts w:ascii="Times New Roman" w:hAnsi="Times New Roman" w:cs="Times New Roman"/>
                <w:kern w:val="0"/>
                <w:szCs w:val="24"/>
              </w:rPr>
            </w:pPr>
          </w:p>
          <w:p>
            <w:pPr>
              <w:autoSpaceDE w:val="0"/>
              <w:autoSpaceDN w:val="0"/>
              <w:adjustRightInd w:val="0"/>
              <w:spacing w:line="320" w:lineRule="atLeast"/>
              <w:jc w:val="left"/>
              <w:rPr>
                <w:rFonts w:ascii="Times New Roman" w:hAnsi="Times New Roman" w:cs="Times New Roman"/>
                <w:kern w:val="0"/>
                <w:szCs w:val="24"/>
              </w:rPr>
            </w:pPr>
          </w:p>
          <w:p>
            <w:pPr>
              <w:autoSpaceDE w:val="0"/>
              <w:autoSpaceDN w:val="0"/>
              <w:adjustRightInd w:val="0"/>
              <w:spacing w:line="320" w:lineRule="atLeast"/>
              <w:jc w:val="left"/>
              <w:rPr>
                <w:rFonts w:ascii="Times New Roman" w:hAnsi="Times New Roman" w:cs="Times New Roman"/>
                <w:kern w:val="0"/>
                <w:szCs w:val="24"/>
              </w:rPr>
            </w:pPr>
          </w:p>
        </w:tc>
      </w:tr>
    </w:tbl>
    <w:p>
      <w:pPr>
        <w:widowControl/>
        <w:spacing w:before="240" w:beforeLines="100" w:after="240" w:afterLines="100" w:line="560" w:lineRule="exact"/>
        <w:jc w:val="left"/>
        <w:rPr>
          <w:rFonts w:ascii="Times New Roman" w:hAnsi="Times New Roman" w:eastAsia="黑体" w:cs="Times New Roman"/>
          <w:sz w:val="28"/>
          <w:szCs w:val="28"/>
        </w:rPr>
      </w:pPr>
      <w:r>
        <w:rPr>
          <w:rFonts w:hint="eastAsia" w:ascii="Times New Roman" w:hAnsi="Times New Roman" w:eastAsia="黑体" w:cs="Times New Roman"/>
          <w:sz w:val="28"/>
          <w:szCs w:val="28"/>
        </w:rPr>
        <w:t>五、联盟评审意见</w:t>
      </w:r>
    </w:p>
    <w:tbl>
      <w:tblPr>
        <w:tblStyle w:val="6"/>
        <w:tblW w:w="9214"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9" w:hRule="atLeast"/>
        </w:trPr>
        <w:tc>
          <w:tcPr>
            <w:tcW w:w="9214" w:type="dxa"/>
          </w:tcPr>
          <w:p>
            <w:pPr>
              <w:rPr>
                <w:rFonts w:ascii="黑体" w:hAnsi="黑体" w:eastAsia="黑体" w:cs="Times New Roman"/>
                <w:sz w:val="24"/>
                <w:szCs w:val="24"/>
              </w:rPr>
            </w:pPr>
          </w:p>
          <w:p>
            <w:pPr>
              <w:ind w:firstLine="480" w:firstLineChars="200"/>
              <w:rPr>
                <w:rFonts w:ascii="仿宋_GB2312" w:hAnsi="仿宋" w:eastAsia="仿宋_GB2312" w:cs="Times New Roman"/>
                <w:sz w:val="24"/>
                <w:szCs w:val="24"/>
              </w:rPr>
            </w:pPr>
          </w:p>
          <w:p>
            <w:pPr>
              <w:adjustRightInd w:val="0"/>
              <w:snapToGrid w:val="0"/>
              <w:spacing w:line="360" w:lineRule="auto"/>
              <w:ind w:right="1418" w:firstLine="480" w:firstLineChars="200"/>
              <w:jc w:val="center"/>
              <w:rPr>
                <w:rFonts w:ascii="仿宋_GB2312" w:hAnsi="仿宋" w:eastAsia="仿宋_GB2312" w:cs="Times New Roman"/>
                <w:sz w:val="24"/>
                <w:szCs w:val="24"/>
              </w:rPr>
            </w:pPr>
          </w:p>
          <w:p>
            <w:pPr>
              <w:adjustRightInd w:val="0"/>
              <w:snapToGrid w:val="0"/>
              <w:spacing w:line="360" w:lineRule="auto"/>
              <w:ind w:right="1418" w:firstLine="480" w:firstLineChars="200"/>
              <w:jc w:val="center"/>
              <w:rPr>
                <w:rFonts w:ascii="仿宋_GB2312" w:hAnsi="仿宋" w:eastAsia="仿宋_GB2312" w:cs="Times New Roman"/>
                <w:sz w:val="24"/>
                <w:szCs w:val="24"/>
              </w:rPr>
            </w:pPr>
          </w:p>
          <w:p>
            <w:pPr>
              <w:adjustRightInd w:val="0"/>
              <w:snapToGrid w:val="0"/>
              <w:spacing w:line="360" w:lineRule="auto"/>
              <w:ind w:right="1418" w:firstLine="480" w:firstLineChars="200"/>
              <w:jc w:val="center"/>
              <w:rPr>
                <w:rFonts w:ascii="仿宋_GB2312" w:hAnsi="仿宋" w:eastAsia="仿宋_GB2312" w:cs="Times New Roman"/>
                <w:sz w:val="24"/>
                <w:szCs w:val="24"/>
              </w:rPr>
            </w:pPr>
          </w:p>
          <w:p>
            <w:pPr>
              <w:adjustRightInd w:val="0"/>
              <w:snapToGrid w:val="0"/>
              <w:spacing w:line="360" w:lineRule="auto"/>
              <w:ind w:right="1418" w:firstLine="480" w:firstLineChars="200"/>
              <w:jc w:val="center"/>
              <w:rPr>
                <w:rFonts w:ascii="仿宋_GB2312" w:hAnsi="仿宋" w:eastAsia="仿宋_GB2312" w:cs="Times New Roman"/>
                <w:sz w:val="24"/>
                <w:szCs w:val="24"/>
              </w:rPr>
            </w:pPr>
          </w:p>
          <w:p>
            <w:pPr>
              <w:adjustRightInd w:val="0"/>
              <w:snapToGrid w:val="0"/>
              <w:spacing w:line="360" w:lineRule="auto"/>
              <w:ind w:right="1418" w:firstLine="480" w:firstLineChars="200"/>
              <w:jc w:val="center"/>
              <w:rPr>
                <w:rFonts w:ascii="仿宋_GB2312" w:hAnsi="仿宋" w:eastAsia="仿宋_GB2312" w:cs="Times New Roman"/>
                <w:sz w:val="24"/>
                <w:szCs w:val="24"/>
              </w:rPr>
            </w:pPr>
          </w:p>
          <w:p>
            <w:pPr>
              <w:adjustRightInd w:val="0"/>
              <w:snapToGrid w:val="0"/>
              <w:spacing w:line="360" w:lineRule="auto"/>
              <w:ind w:right="1418" w:firstLine="480" w:firstLineChars="200"/>
              <w:jc w:val="center"/>
              <w:rPr>
                <w:rFonts w:ascii="仿宋_GB2312" w:hAnsi="仿宋" w:eastAsia="仿宋_GB2312" w:cs="Times New Roman"/>
                <w:sz w:val="24"/>
                <w:szCs w:val="24"/>
              </w:rPr>
            </w:pPr>
            <w:r>
              <w:rPr>
                <w:rFonts w:ascii="仿宋_GB2312" w:hAnsi="仿宋" w:eastAsia="仿宋_GB2312" w:cs="仿宋_GB2312"/>
                <w:sz w:val="24"/>
                <w:szCs w:val="24"/>
              </w:rPr>
              <w:t xml:space="preserve">                </w:t>
            </w:r>
            <w:r>
              <w:rPr>
                <w:rFonts w:hint="eastAsia" w:ascii="仿宋_GB2312" w:hAnsi="仿宋" w:eastAsia="仿宋_GB2312" w:cs="仿宋_GB2312"/>
                <w:sz w:val="24"/>
                <w:szCs w:val="24"/>
              </w:rPr>
              <w:t xml:space="preserve">               </w:t>
            </w:r>
            <w:r>
              <w:rPr>
                <w:rFonts w:ascii="仿宋_GB2312" w:hAnsi="仿宋" w:eastAsia="仿宋_GB2312" w:cs="仿宋_GB2312"/>
                <w:sz w:val="24"/>
                <w:szCs w:val="24"/>
              </w:rPr>
              <w:t xml:space="preserve">      </w:t>
            </w:r>
            <w:r>
              <w:rPr>
                <w:rFonts w:hint="eastAsia" w:ascii="Times New Roman" w:hAnsi="Times New Roman" w:eastAsia="仿宋_GB2312" w:cs="Times New Roman"/>
                <w:kern w:val="0"/>
                <w:sz w:val="24"/>
                <w:szCs w:val="24"/>
              </w:rPr>
              <w:t>盖章</w:t>
            </w:r>
          </w:p>
          <w:p>
            <w:pPr>
              <w:rPr>
                <w:rFonts w:ascii="黑体" w:hAnsi="黑体" w:eastAsia="黑体" w:cs="Times New Roman"/>
                <w:sz w:val="24"/>
                <w:szCs w:val="24"/>
              </w:rPr>
            </w:pPr>
            <w:r>
              <w:rPr>
                <w:rFonts w:ascii="仿宋_GB2312" w:hAnsi="仿宋" w:eastAsia="仿宋_GB2312" w:cs="仿宋_GB2312"/>
                <w:sz w:val="24"/>
                <w:szCs w:val="24"/>
              </w:rPr>
              <w:t xml:space="preserve">                                                  </w:t>
            </w:r>
            <w:r>
              <w:rPr>
                <w:rFonts w:hint="eastAsia" w:ascii="仿宋_GB2312" w:hAnsi="仿宋" w:eastAsia="仿宋_GB2312" w:cs="仿宋_GB2312"/>
                <w:sz w:val="24"/>
                <w:szCs w:val="24"/>
              </w:rPr>
              <w:t>年</w:t>
            </w:r>
            <w:r>
              <w:rPr>
                <w:rFonts w:ascii="仿宋_GB2312" w:hAnsi="仿宋" w:eastAsia="仿宋_GB2312" w:cs="仿宋_GB2312"/>
                <w:sz w:val="24"/>
                <w:szCs w:val="24"/>
              </w:rPr>
              <w:t xml:space="preserve">    </w:t>
            </w:r>
            <w:r>
              <w:rPr>
                <w:rFonts w:hint="eastAsia" w:ascii="仿宋_GB2312" w:hAnsi="仿宋" w:eastAsia="仿宋_GB2312" w:cs="仿宋_GB2312"/>
                <w:sz w:val="24"/>
                <w:szCs w:val="24"/>
              </w:rPr>
              <w:t>月</w:t>
            </w:r>
            <w:r>
              <w:rPr>
                <w:rFonts w:ascii="仿宋_GB2312" w:hAnsi="仿宋" w:eastAsia="仿宋_GB2312" w:cs="仿宋_GB2312"/>
                <w:sz w:val="24"/>
                <w:szCs w:val="24"/>
              </w:rPr>
              <w:t xml:space="preserve">    </w:t>
            </w:r>
            <w:r>
              <w:rPr>
                <w:rFonts w:hint="eastAsia" w:ascii="仿宋_GB2312" w:hAnsi="仿宋" w:eastAsia="仿宋_GB2312" w:cs="仿宋_GB2312"/>
                <w:sz w:val="24"/>
                <w:szCs w:val="24"/>
              </w:rPr>
              <w:t>日</w:t>
            </w:r>
          </w:p>
        </w:tc>
      </w:tr>
    </w:tbl>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华文中宋" w:hAnsi="华文中宋" w:eastAsia="华文中宋" w:cs="华文中宋"/>
          <w:sz w:val="32"/>
          <w:szCs w:val="32"/>
        </w:rPr>
      </w:pPr>
      <w:r>
        <w:rPr>
          <w:rFonts w:hint="eastAsia" w:ascii="华文中宋" w:hAnsi="华文中宋" w:eastAsia="华文中宋" w:cs="华文中宋"/>
          <w:sz w:val="32"/>
          <w:szCs w:val="32"/>
        </w:rPr>
        <w:t>附表：共享课程教学实施进程表（以周为单位）</w:t>
      </w:r>
    </w:p>
    <w:p>
      <w:pPr>
        <w:jc w:val="center"/>
        <w:rPr>
          <w:rFonts w:ascii="华文中宋" w:hAnsi="华文中宋" w:eastAsia="华文中宋" w:cs="华文中宋"/>
          <w:sz w:val="24"/>
          <w:szCs w:val="24"/>
        </w:rPr>
      </w:pPr>
      <w:r>
        <w:rPr>
          <w:rFonts w:hint="eastAsia" w:ascii="华文中宋" w:hAnsi="华文中宋" w:eastAsia="华文中宋" w:cs="华文中宋"/>
          <w:sz w:val="24"/>
          <w:szCs w:val="24"/>
        </w:rPr>
        <w:t>（要求一校一表）</w:t>
      </w:r>
    </w:p>
    <w:p>
      <w:pPr>
        <w:spacing w:before="240" w:beforeLines="100" w:after="240" w:afterLines="100"/>
        <w:rPr>
          <w:rFonts w:ascii="黑体" w:hAnsi="黑体" w:eastAsia="黑体"/>
          <w:b/>
          <w:sz w:val="32"/>
          <w:szCs w:val="32"/>
        </w:rPr>
      </w:pPr>
      <w:r>
        <w:rPr>
          <w:rFonts w:hint="eastAsia" w:ascii="华文中宋" w:hAnsi="华文中宋" w:eastAsia="华文中宋" w:cs="华文中宋"/>
          <w:sz w:val="24"/>
          <w:szCs w:val="24"/>
        </w:rPr>
        <w:t xml:space="preserve">学校 </w:t>
      </w:r>
      <w:r>
        <w:rPr>
          <w:rFonts w:hint="eastAsia" w:ascii="华文中宋" w:hAnsi="华文中宋" w:eastAsia="华文中宋" w:cs="华文中宋"/>
          <w:sz w:val="24"/>
          <w:szCs w:val="24"/>
          <w:u w:val="single"/>
        </w:rPr>
        <w:t xml:space="preserve">                            </w:t>
      </w:r>
      <w:r>
        <w:rPr>
          <w:rFonts w:hint="eastAsia" w:ascii="华文中宋" w:hAnsi="华文中宋" w:eastAsia="华文中宋" w:cs="华文中宋"/>
          <w:sz w:val="24"/>
          <w:szCs w:val="24"/>
        </w:rPr>
        <w:t xml:space="preserve"> 制定人：</w:t>
      </w:r>
      <w:r>
        <w:rPr>
          <w:rFonts w:hint="eastAsia" w:ascii="华文中宋" w:hAnsi="华文中宋" w:eastAsia="华文中宋" w:cs="华文中宋"/>
          <w:sz w:val="24"/>
          <w:szCs w:val="24"/>
          <w:u w:val="single"/>
        </w:rPr>
        <w:t xml:space="preserve">                     </w:t>
      </w:r>
      <w:r>
        <w:rPr>
          <w:rFonts w:hint="eastAsia" w:ascii="华文中宋" w:hAnsi="华文中宋" w:eastAsia="华文中宋" w:cs="华文中宋"/>
          <w:sz w:val="24"/>
          <w:szCs w:val="24"/>
        </w:rPr>
        <w:t xml:space="preserve">     </w:t>
      </w:r>
      <w:r>
        <w:rPr>
          <w:rFonts w:ascii="Times New Roman" w:hAnsi="Times New Roman" w:eastAsia="黑体" w:cs="Times New Roman"/>
          <w:sz w:val="24"/>
          <w:szCs w:val="24"/>
        </w:rPr>
        <w:t xml:space="preserve"> </w:t>
      </w:r>
    </w:p>
    <w:tbl>
      <w:tblPr>
        <w:tblStyle w:val="7"/>
        <w:tblW w:w="5407" w:type="pct"/>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0"/>
        <w:gridCol w:w="2979"/>
        <w:gridCol w:w="992"/>
        <w:gridCol w:w="1560"/>
        <w:gridCol w:w="1570"/>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85" w:type="pct"/>
            <w:vAlign w:val="center"/>
          </w:tcPr>
          <w:p>
            <w:pPr>
              <w:jc w:val="center"/>
              <w:rPr>
                <w:rFonts w:ascii="Times New Roman" w:hAnsi="Times New Roman" w:cs="Times New Roman"/>
                <w:b/>
                <w:kern w:val="0"/>
                <w:szCs w:val="21"/>
              </w:rPr>
            </w:pPr>
            <w:r>
              <w:rPr>
                <w:rFonts w:ascii="Times New Roman" w:hAnsi="Times New Roman" w:cs="Times New Roman"/>
                <w:b/>
                <w:kern w:val="0"/>
                <w:sz w:val="21"/>
                <w:szCs w:val="21"/>
              </w:rPr>
              <w:t>序号</w:t>
            </w:r>
          </w:p>
        </w:tc>
        <w:tc>
          <w:tcPr>
            <w:tcW w:w="1615" w:type="pct"/>
            <w:vAlign w:val="center"/>
          </w:tcPr>
          <w:p>
            <w:pPr>
              <w:jc w:val="center"/>
              <w:rPr>
                <w:rFonts w:ascii="Times New Roman" w:hAnsi="Times New Roman" w:cs="Times New Roman"/>
                <w:b/>
                <w:kern w:val="0"/>
                <w:szCs w:val="21"/>
              </w:rPr>
            </w:pPr>
            <w:r>
              <w:rPr>
                <w:rFonts w:ascii="Times New Roman" w:hAnsi="Times New Roman" w:cs="Times New Roman"/>
                <w:b/>
                <w:kern w:val="0"/>
                <w:sz w:val="21"/>
                <w:szCs w:val="21"/>
              </w:rPr>
              <w:t>项目任务名称</w:t>
            </w:r>
          </w:p>
        </w:tc>
        <w:tc>
          <w:tcPr>
            <w:tcW w:w="538" w:type="pct"/>
            <w:vAlign w:val="center"/>
          </w:tcPr>
          <w:p>
            <w:pPr>
              <w:jc w:val="center"/>
              <w:rPr>
                <w:rFonts w:ascii="Times New Roman" w:hAnsi="Times New Roman" w:cs="Times New Roman"/>
                <w:b/>
                <w:kern w:val="0"/>
                <w:szCs w:val="21"/>
              </w:rPr>
            </w:pPr>
            <w:r>
              <w:rPr>
                <w:rFonts w:ascii="Times New Roman" w:hAnsi="Times New Roman" w:cs="Times New Roman"/>
                <w:b/>
                <w:kern w:val="0"/>
                <w:sz w:val="21"/>
                <w:szCs w:val="21"/>
              </w:rPr>
              <w:t>课时数</w:t>
            </w:r>
          </w:p>
        </w:tc>
        <w:tc>
          <w:tcPr>
            <w:tcW w:w="846" w:type="pct"/>
            <w:vAlign w:val="center"/>
          </w:tcPr>
          <w:p>
            <w:pPr>
              <w:jc w:val="center"/>
              <w:rPr>
                <w:rFonts w:ascii="Times New Roman" w:hAnsi="Times New Roman" w:cs="Times New Roman"/>
                <w:b/>
                <w:kern w:val="0"/>
                <w:szCs w:val="21"/>
              </w:rPr>
            </w:pPr>
            <w:r>
              <w:rPr>
                <w:rFonts w:ascii="Times New Roman" w:hAnsi="Times New Roman" w:cs="Times New Roman"/>
                <w:b/>
                <w:kern w:val="0"/>
                <w:sz w:val="21"/>
                <w:szCs w:val="21"/>
              </w:rPr>
              <w:t>授课</w:t>
            </w:r>
          </w:p>
          <w:p>
            <w:pPr>
              <w:jc w:val="center"/>
              <w:rPr>
                <w:rFonts w:ascii="Times New Roman" w:hAnsi="Times New Roman" w:cs="Times New Roman"/>
                <w:b/>
                <w:kern w:val="0"/>
                <w:szCs w:val="21"/>
              </w:rPr>
            </w:pPr>
            <w:r>
              <w:rPr>
                <w:rFonts w:ascii="Times New Roman" w:hAnsi="Times New Roman" w:cs="Times New Roman"/>
                <w:b/>
                <w:kern w:val="0"/>
                <w:sz w:val="21"/>
                <w:szCs w:val="21"/>
              </w:rPr>
              <w:t>时间</w:t>
            </w:r>
          </w:p>
        </w:tc>
        <w:tc>
          <w:tcPr>
            <w:tcW w:w="851" w:type="pct"/>
            <w:vAlign w:val="center"/>
          </w:tcPr>
          <w:p>
            <w:pPr>
              <w:jc w:val="center"/>
              <w:rPr>
                <w:rFonts w:ascii="Times New Roman" w:hAnsi="Times New Roman" w:cs="Times New Roman"/>
                <w:b/>
                <w:kern w:val="0"/>
                <w:szCs w:val="21"/>
              </w:rPr>
            </w:pPr>
            <w:r>
              <w:rPr>
                <w:rFonts w:ascii="Times New Roman" w:hAnsi="Times New Roman" w:cs="Times New Roman"/>
                <w:b/>
                <w:kern w:val="0"/>
                <w:sz w:val="21"/>
                <w:szCs w:val="21"/>
              </w:rPr>
              <w:t>教学组织形式（线上、线下）</w:t>
            </w:r>
          </w:p>
        </w:tc>
        <w:tc>
          <w:tcPr>
            <w:tcW w:w="765" w:type="pct"/>
            <w:vAlign w:val="center"/>
          </w:tcPr>
          <w:p>
            <w:pPr>
              <w:jc w:val="center"/>
              <w:rPr>
                <w:rFonts w:ascii="Times New Roman" w:hAnsi="Times New Roman" w:cs="Times New Roman"/>
                <w:b/>
                <w:kern w:val="0"/>
                <w:szCs w:val="21"/>
              </w:rPr>
            </w:pPr>
            <w:r>
              <w:rPr>
                <w:rFonts w:ascii="Times New Roman" w:hAnsi="Times New Roman" w:cs="Times New Roman"/>
                <w:b/>
                <w:kern w:val="0"/>
                <w:sz w:val="21"/>
                <w:szCs w:val="21"/>
              </w:rPr>
              <w:t>授课教师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85" w:type="pct"/>
            <w:vAlign w:val="center"/>
          </w:tcPr>
          <w:p>
            <w:pPr>
              <w:jc w:val="center"/>
              <w:rPr>
                <w:rFonts w:ascii="Times New Roman" w:hAnsi="Times New Roman" w:cs="Times New Roman"/>
                <w:b/>
                <w:kern w:val="0"/>
                <w:szCs w:val="24"/>
              </w:rPr>
            </w:pPr>
            <w:r>
              <w:rPr>
                <w:rFonts w:ascii="Times New Roman" w:hAnsi="Times New Roman" w:cs="Times New Roman"/>
                <w:b/>
                <w:kern w:val="0"/>
                <w:szCs w:val="24"/>
              </w:rPr>
              <w:t>1</w:t>
            </w:r>
          </w:p>
        </w:tc>
        <w:tc>
          <w:tcPr>
            <w:tcW w:w="1615" w:type="pct"/>
            <w:vAlign w:val="center"/>
          </w:tcPr>
          <w:p>
            <w:pPr>
              <w:jc w:val="center"/>
              <w:rPr>
                <w:rFonts w:ascii="Times New Roman" w:hAnsi="Times New Roman" w:cs="Times New Roman"/>
                <w:b/>
                <w:kern w:val="0"/>
                <w:szCs w:val="24"/>
              </w:rPr>
            </w:pPr>
          </w:p>
        </w:tc>
        <w:tc>
          <w:tcPr>
            <w:tcW w:w="538" w:type="pct"/>
            <w:vAlign w:val="center"/>
          </w:tcPr>
          <w:p>
            <w:pPr>
              <w:jc w:val="center"/>
              <w:rPr>
                <w:rFonts w:ascii="Times New Roman" w:hAnsi="Times New Roman" w:cs="Times New Roman"/>
                <w:b/>
                <w:kern w:val="0"/>
                <w:szCs w:val="24"/>
              </w:rPr>
            </w:pPr>
          </w:p>
        </w:tc>
        <w:tc>
          <w:tcPr>
            <w:tcW w:w="846" w:type="pct"/>
            <w:vAlign w:val="center"/>
          </w:tcPr>
          <w:p>
            <w:pPr>
              <w:jc w:val="center"/>
              <w:rPr>
                <w:rFonts w:ascii="Times New Roman" w:hAnsi="Times New Roman" w:cs="Times New Roman"/>
                <w:b/>
                <w:kern w:val="0"/>
                <w:szCs w:val="24"/>
              </w:rPr>
            </w:pPr>
          </w:p>
        </w:tc>
        <w:tc>
          <w:tcPr>
            <w:tcW w:w="851" w:type="pct"/>
          </w:tcPr>
          <w:p>
            <w:pPr>
              <w:jc w:val="center"/>
              <w:rPr>
                <w:rFonts w:ascii="Times New Roman" w:hAnsi="Times New Roman" w:cs="Times New Roman"/>
                <w:b/>
                <w:kern w:val="0"/>
                <w:szCs w:val="24"/>
              </w:rPr>
            </w:pPr>
          </w:p>
        </w:tc>
        <w:tc>
          <w:tcPr>
            <w:tcW w:w="765" w:type="pct"/>
          </w:tcPr>
          <w:p>
            <w:pPr>
              <w:jc w:val="center"/>
              <w:rPr>
                <w:rFonts w:ascii="Times New Roman" w:hAnsi="Times New Roman" w:cs="Times New Roman"/>
                <w:b/>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85" w:type="pct"/>
            <w:vAlign w:val="center"/>
          </w:tcPr>
          <w:p>
            <w:pPr>
              <w:jc w:val="center"/>
              <w:rPr>
                <w:rFonts w:ascii="Times New Roman" w:hAnsi="Times New Roman" w:cs="Times New Roman"/>
                <w:b/>
                <w:kern w:val="0"/>
                <w:szCs w:val="24"/>
              </w:rPr>
            </w:pPr>
            <w:r>
              <w:rPr>
                <w:rFonts w:ascii="Times New Roman" w:hAnsi="Times New Roman" w:cs="Times New Roman"/>
                <w:b/>
                <w:kern w:val="0"/>
                <w:szCs w:val="24"/>
              </w:rPr>
              <w:t>2</w:t>
            </w:r>
          </w:p>
        </w:tc>
        <w:tc>
          <w:tcPr>
            <w:tcW w:w="1615" w:type="pct"/>
            <w:vAlign w:val="center"/>
          </w:tcPr>
          <w:p>
            <w:pPr>
              <w:jc w:val="center"/>
              <w:rPr>
                <w:rFonts w:ascii="Times New Roman" w:hAnsi="Times New Roman" w:cs="Times New Roman"/>
                <w:b/>
                <w:kern w:val="0"/>
                <w:szCs w:val="24"/>
              </w:rPr>
            </w:pPr>
          </w:p>
        </w:tc>
        <w:tc>
          <w:tcPr>
            <w:tcW w:w="538" w:type="pct"/>
            <w:vAlign w:val="center"/>
          </w:tcPr>
          <w:p>
            <w:pPr>
              <w:jc w:val="center"/>
              <w:rPr>
                <w:rFonts w:ascii="Times New Roman" w:hAnsi="Times New Roman" w:cs="Times New Roman"/>
                <w:b/>
                <w:kern w:val="0"/>
                <w:szCs w:val="24"/>
              </w:rPr>
            </w:pPr>
          </w:p>
        </w:tc>
        <w:tc>
          <w:tcPr>
            <w:tcW w:w="846" w:type="pct"/>
            <w:vAlign w:val="center"/>
          </w:tcPr>
          <w:p>
            <w:pPr>
              <w:jc w:val="center"/>
              <w:rPr>
                <w:rFonts w:ascii="Times New Roman" w:hAnsi="Times New Roman" w:cs="Times New Roman"/>
                <w:b/>
                <w:kern w:val="0"/>
                <w:szCs w:val="24"/>
              </w:rPr>
            </w:pPr>
          </w:p>
        </w:tc>
        <w:tc>
          <w:tcPr>
            <w:tcW w:w="851" w:type="pct"/>
          </w:tcPr>
          <w:p>
            <w:pPr>
              <w:jc w:val="center"/>
              <w:rPr>
                <w:rFonts w:ascii="Times New Roman" w:hAnsi="Times New Roman" w:cs="Times New Roman"/>
                <w:b/>
                <w:kern w:val="0"/>
                <w:szCs w:val="24"/>
              </w:rPr>
            </w:pPr>
          </w:p>
        </w:tc>
        <w:tc>
          <w:tcPr>
            <w:tcW w:w="765" w:type="pct"/>
          </w:tcPr>
          <w:p>
            <w:pPr>
              <w:jc w:val="center"/>
              <w:rPr>
                <w:rFonts w:ascii="Times New Roman" w:hAnsi="Times New Roman" w:cs="Times New Roman"/>
                <w:b/>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85" w:type="pct"/>
            <w:vAlign w:val="center"/>
          </w:tcPr>
          <w:p>
            <w:pPr>
              <w:jc w:val="center"/>
              <w:rPr>
                <w:rFonts w:ascii="Times New Roman" w:hAnsi="Times New Roman" w:cs="Times New Roman"/>
                <w:b/>
                <w:kern w:val="0"/>
                <w:szCs w:val="24"/>
              </w:rPr>
            </w:pPr>
            <w:r>
              <w:rPr>
                <w:rFonts w:ascii="Times New Roman" w:hAnsi="Times New Roman" w:cs="Times New Roman"/>
                <w:b/>
                <w:kern w:val="0"/>
                <w:szCs w:val="24"/>
              </w:rPr>
              <w:t>3</w:t>
            </w:r>
          </w:p>
        </w:tc>
        <w:tc>
          <w:tcPr>
            <w:tcW w:w="1615" w:type="pct"/>
            <w:vAlign w:val="center"/>
          </w:tcPr>
          <w:p>
            <w:pPr>
              <w:jc w:val="center"/>
              <w:rPr>
                <w:rFonts w:ascii="Times New Roman" w:hAnsi="Times New Roman" w:cs="Times New Roman"/>
                <w:b/>
                <w:kern w:val="0"/>
                <w:szCs w:val="24"/>
              </w:rPr>
            </w:pPr>
          </w:p>
        </w:tc>
        <w:tc>
          <w:tcPr>
            <w:tcW w:w="538" w:type="pct"/>
            <w:vAlign w:val="center"/>
          </w:tcPr>
          <w:p>
            <w:pPr>
              <w:jc w:val="center"/>
              <w:rPr>
                <w:rFonts w:ascii="Times New Roman" w:hAnsi="Times New Roman" w:cs="Times New Roman"/>
                <w:b/>
                <w:kern w:val="0"/>
                <w:szCs w:val="24"/>
              </w:rPr>
            </w:pPr>
          </w:p>
        </w:tc>
        <w:tc>
          <w:tcPr>
            <w:tcW w:w="846" w:type="pct"/>
            <w:vAlign w:val="center"/>
          </w:tcPr>
          <w:p>
            <w:pPr>
              <w:jc w:val="center"/>
              <w:rPr>
                <w:rFonts w:ascii="Times New Roman" w:hAnsi="Times New Roman" w:cs="Times New Roman"/>
                <w:b/>
                <w:kern w:val="0"/>
                <w:szCs w:val="24"/>
              </w:rPr>
            </w:pPr>
          </w:p>
        </w:tc>
        <w:tc>
          <w:tcPr>
            <w:tcW w:w="851" w:type="pct"/>
          </w:tcPr>
          <w:p>
            <w:pPr>
              <w:jc w:val="center"/>
              <w:rPr>
                <w:rFonts w:ascii="Times New Roman" w:hAnsi="Times New Roman" w:cs="Times New Roman"/>
                <w:b/>
                <w:kern w:val="0"/>
                <w:szCs w:val="24"/>
              </w:rPr>
            </w:pPr>
          </w:p>
        </w:tc>
        <w:tc>
          <w:tcPr>
            <w:tcW w:w="765" w:type="pct"/>
          </w:tcPr>
          <w:p>
            <w:pPr>
              <w:jc w:val="center"/>
              <w:rPr>
                <w:rFonts w:ascii="Times New Roman" w:hAnsi="Times New Roman" w:cs="Times New Roman"/>
                <w:b/>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85" w:type="pct"/>
            <w:vAlign w:val="center"/>
          </w:tcPr>
          <w:p>
            <w:pPr>
              <w:jc w:val="center"/>
              <w:rPr>
                <w:rFonts w:ascii="Times New Roman" w:hAnsi="Times New Roman" w:cs="Times New Roman"/>
                <w:b/>
                <w:kern w:val="0"/>
                <w:szCs w:val="24"/>
              </w:rPr>
            </w:pPr>
            <w:r>
              <w:rPr>
                <w:rFonts w:ascii="Times New Roman" w:hAnsi="Times New Roman" w:cs="Times New Roman"/>
                <w:b/>
                <w:kern w:val="0"/>
                <w:szCs w:val="24"/>
              </w:rPr>
              <w:t>4</w:t>
            </w:r>
          </w:p>
        </w:tc>
        <w:tc>
          <w:tcPr>
            <w:tcW w:w="1615" w:type="pct"/>
            <w:vAlign w:val="center"/>
          </w:tcPr>
          <w:p>
            <w:pPr>
              <w:jc w:val="center"/>
              <w:rPr>
                <w:rFonts w:ascii="Times New Roman" w:hAnsi="Times New Roman" w:cs="Times New Roman"/>
                <w:b/>
                <w:kern w:val="0"/>
                <w:szCs w:val="24"/>
              </w:rPr>
            </w:pPr>
          </w:p>
        </w:tc>
        <w:tc>
          <w:tcPr>
            <w:tcW w:w="538" w:type="pct"/>
            <w:vAlign w:val="center"/>
          </w:tcPr>
          <w:p>
            <w:pPr>
              <w:jc w:val="center"/>
              <w:rPr>
                <w:rFonts w:ascii="Times New Roman" w:hAnsi="Times New Roman" w:cs="Times New Roman"/>
                <w:b/>
                <w:kern w:val="0"/>
                <w:szCs w:val="24"/>
              </w:rPr>
            </w:pPr>
          </w:p>
        </w:tc>
        <w:tc>
          <w:tcPr>
            <w:tcW w:w="846" w:type="pct"/>
            <w:vAlign w:val="center"/>
          </w:tcPr>
          <w:p>
            <w:pPr>
              <w:jc w:val="center"/>
              <w:rPr>
                <w:rFonts w:ascii="Times New Roman" w:hAnsi="Times New Roman" w:cs="Times New Roman"/>
                <w:b/>
                <w:kern w:val="0"/>
                <w:szCs w:val="24"/>
              </w:rPr>
            </w:pPr>
          </w:p>
        </w:tc>
        <w:tc>
          <w:tcPr>
            <w:tcW w:w="851" w:type="pct"/>
          </w:tcPr>
          <w:p>
            <w:pPr>
              <w:jc w:val="center"/>
              <w:rPr>
                <w:rFonts w:ascii="Times New Roman" w:hAnsi="Times New Roman" w:cs="Times New Roman"/>
                <w:b/>
                <w:kern w:val="0"/>
                <w:szCs w:val="24"/>
              </w:rPr>
            </w:pPr>
          </w:p>
        </w:tc>
        <w:tc>
          <w:tcPr>
            <w:tcW w:w="765" w:type="pct"/>
          </w:tcPr>
          <w:p>
            <w:pPr>
              <w:jc w:val="center"/>
              <w:rPr>
                <w:rFonts w:ascii="Times New Roman" w:hAnsi="Times New Roman" w:cs="Times New Roman"/>
                <w:b/>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85" w:type="pct"/>
            <w:vAlign w:val="center"/>
          </w:tcPr>
          <w:p>
            <w:pPr>
              <w:jc w:val="center"/>
              <w:rPr>
                <w:rFonts w:ascii="Times New Roman" w:hAnsi="Times New Roman" w:cs="Times New Roman"/>
                <w:b/>
                <w:kern w:val="0"/>
                <w:szCs w:val="24"/>
              </w:rPr>
            </w:pPr>
            <w:r>
              <w:rPr>
                <w:rFonts w:ascii="Times New Roman" w:hAnsi="Times New Roman" w:cs="Times New Roman"/>
                <w:b/>
                <w:kern w:val="0"/>
                <w:szCs w:val="24"/>
              </w:rPr>
              <w:t>5</w:t>
            </w:r>
          </w:p>
        </w:tc>
        <w:tc>
          <w:tcPr>
            <w:tcW w:w="1615" w:type="pct"/>
            <w:vAlign w:val="center"/>
          </w:tcPr>
          <w:p>
            <w:pPr>
              <w:jc w:val="center"/>
              <w:rPr>
                <w:rFonts w:ascii="Times New Roman" w:hAnsi="Times New Roman" w:cs="Times New Roman"/>
                <w:b/>
                <w:kern w:val="0"/>
                <w:szCs w:val="24"/>
              </w:rPr>
            </w:pPr>
          </w:p>
        </w:tc>
        <w:tc>
          <w:tcPr>
            <w:tcW w:w="538" w:type="pct"/>
            <w:vAlign w:val="center"/>
          </w:tcPr>
          <w:p>
            <w:pPr>
              <w:jc w:val="center"/>
              <w:rPr>
                <w:rFonts w:ascii="Times New Roman" w:hAnsi="Times New Roman" w:cs="Times New Roman"/>
                <w:b/>
                <w:kern w:val="0"/>
                <w:szCs w:val="24"/>
              </w:rPr>
            </w:pPr>
          </w:p>
        </w:tc>
        <w:tc>
          <w:tcPr>
            <w:tcW w:w="846" w:type="pct"/>
            <w:vAlign w:val="center"/>
          </w:tcPr>
          <w:p>
            <w:pPr>
              <w:jc w:val="center"/>
              <w:rPr>
                <w:rFonts w:ascii="Times New Roman" w:hAnsi="Times New Roman" w:cs="Times New Roman"/>
                <w:b/>
                <w:kern w:val="0"/>
                <w:szCs w:val="24"/>
              </w:rPr>
            </w:pPr>
          </w:p>
        </w:tc>
        <w:tc>
          <w:tcPr>
            <w:tcW w:w="851" w:type="pct"/>
          </w:tcPr>
          <w:p>
            <w:pPr>
              <w:jc w:val="center"/>
              <w:rPr>
                <w:rFonts w:ascii="Times New Roman" w:hAnsi="Times New Roman" w:cs="Times New Roman"/>
                <w:b/>
                <w:kern w:val="0"/>
                <w:szCs w:val="24"/>
              </w:rPr>
            </w:pPr>
          </w:p>
        </w:tc>
        <w:tc>
          <w:tcPr>
            <w:tcW w:w="765" w:type="pct"/>
          </w:tcPr>
          <w:p>
            <w:pPr>
              <w:jc w:val="center"/>
              <w:rPr>
                <w:rFonts w:ascii="Times New Roman" w:hAnsi="Times New Roman" w:cs="Times New Roman"/>
                <w:b/>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85" w:type="pct"/>
            <w:vAlign w:val="center"/>
          </w:tcPr>
          <w:p>
            <w:pPr>
              <w:jc w:val="center"/>
              <w:rPr>
                <w:rFonts w:ascii="Times New Roman" w:hAnsi="Times New Roman" w:cs="Times New Roman"/>
                <w:b/>
                <w:kern w:val="0"/>
                <w:szCs w:val="24"/>
              </w:rPr>
            </w:pPr>
            <w:r>
              <w:rPr>
                <w:rFonts w:ascii="Times New Roman" w:hAnsi="Times New Roman" w:cs="Times New Roman"/>
                <w:b/>
                <w:kern w:val="0"/>
                <w:szCs w:val="24"/>
              </w:rPr>
              <w:t>6</w:t>
            </w:r>
          </w:p>
        </w:tc>
        <w:tc>
          <w:tcPr>
            <w:tcW w:w="1615" w:type="pct"/>
            <w:vAlign w:val="center"/>
          </w:tcPr>
          <w:p>
            <w:pPr>
              <w:jc w:val="center"/>
              <w:rPr>
                <w:rFonts w:ascii="Times New Roman" w:hAnsi="Times New Roman" w:cs="Times New Roman"/>
                <w:b/>
                <w:kern w:val="0"/>
                <w:szCs w:val="24"/>
              </w:rPr>
            </w:pPr>
          </w:p>
        </w:tc>
        <w:tc>
          <w:tcPr>
            <w:tcW w:w="538" w:type="pct"/>
            <w:vAlign w:val="center"/>
          </w:tcPr>
          <w:p>
            <w:pPr>
              <w:jc w:val="center"/>
              <w:rPr>
                <w:rFonts w:ascii="Times New Roman" w:hAnsi="Times New Roman" w:cs="Times New Roman"/>
                <w:b/>
                <w:kern w:val="0"/>
                <w:szCs w:val="24"/>
              </w:rPr>
            </w:pPr>
          </w:p>
        </w:tc>
        <w:tc>
          <w:tcPr>
            <w:tcW w:w="846" w:type="pct"/>
            <w:vAlign w:val="center"/>
          </w:tcPr>
          <w:p>
            <w:pPr>
              <w:jc w:val="center"/>
              <w:rPr>
                <w:rFonts w:ascii="Times New Roman" w:hAnsi="Times New Roman" w:cs="Times New Roman"/>
                <w:b/>
                <w:kern w:val="0"/>
                <w:szCs w:val="24"/>
              </w:rPr>
            </w:pPr>
          </w:p>
        </w:tc>
        <w:tc>
          <w:tcPr>
            <w:tcW w:w="851" w:type="pct"/>
          </w:tcPr>
          <w:p>
            <w:pPr>
              <w:jc w:val="center"/>
              <w:rPr>
                <w:rFonts w:ascii="Times New Roman" w:hAnsi="Times New Roman" w:cs="Times New Roman"/>
                <w:b/>
                <w:kern w:val="0"/>
                <w:szCs w:val="24"/>
              </w:rPr>
            </w:pPr>
          </w:p>
        </w:tc>
        <w:tc>
          <w:tcPr>
            <w:tcW w:w="765" w:type="pct"/>
          </w:tcPr>
          <w:p>
            <w:pPr>
              <w:jc w:val="center"/>
              <w:rPr>
                <w:rFonts w:ascii="Times New Roman" w:hAnsi="Times New Roman" w:cs="Times New Roman"/>
                <w:b/>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85" w:type="pct"/>
            <w:vAlign w:val="center"/>
          </w:tcPr>
          <w:p>
            <w:pPr>
              <w:jc w:val="center"/>
              <w:rPr>
                <w:rFonts w:ascii="Times New Roman" w:hAnsi="Times New Roman" w:cs="Times New Roman"/>
                <w:b/>
                <w:kern w:val="0"/>
                <w:szCs w:val="24"/>
              </w:rPr>
            </w:pPr>
            <w:r>
              <w:rPr>
                <w:rFonts w:ascii="Times New Roman" w:hAnsi="Times New Roman" w:cs="Times New Roman"/>
                <w:b/>
                <w:kern w:val="0"/>
                <w:szCs w:val="24"/>
              </w:rPr>
              <w:t>7</w:t>
            </w:r>
          </w:p>
        </w:tc>
        <w:tc>
          <w:tcPr>
            <w:tcW w:w="1615" w:type="pct"/>
            <w:vAlign w:val="center"/>
          </w:tcPr>
          <w:p>
            <w:pPr>
              <w:jc w:val="center"/>
              <w:rPr>
                <w:rFonts w:ascii="Times New Roman" w:hAnsi="Times New Roman" w:cs="Times New Roman"/>
                <w:b/>
                <w:kern w:val="0"/>
                <w:szCs w:val="24"/>
              </w:rPr>
            </w:pPr>
          </w:p>
        </w:tc>
        <w:tc>
          <w:tcPr>
            <w:tcW w:w="538" w:type="pct"/>
            <w:vAlign w:val="center"/>
          </w:tcPr>
          <w:p>
            <w:pPr>
              <w:jc w:val="center"/>
              <w:rPr>
                <w:rFonts w:ascii="Times New Roman" w:hAnsi="Times New Roman" w:cs="Times New Roman"/>
                <w:b/>
                <w:kern w:val="0"/>
                <w:szCs w:val="24"/>
              </w:rPr>
            </w:pPr>
          </w:p>
        </w:tc>
        <w:tc>
          <w:tcPr>
            <w:tcW w:w="846" w:type="pct"/>
            <w:vAlign w:val="center"/>
          </w:tcPr>
          <w:p>
            <w:pPr>
              <w:jc w:val="center"/>
              <w:rPr>
                <w:rFonts w:ascii="Times New Roman" w:hAnsi="Times New Roman" w:cs="Times New Roman"/>
                <w:b/>
                <w:kern w:val="0"/>
                <w:szCs w:val="24"/>
              </w:rPr>
            </w:pPr>
          </w:p>
        </w:tc>
        <w:tc>
          <w:tcPr>
            <w:tcW w:w="851" w:type="pct"/>
          </w:tcPr>
          <w:p>
            <w:pPr>
              <w:jc w:val="center"/>
              <w:rPr>
                <w:rFonts w:ascii="Times New Roman" w:hAnsi="Times New Roman" w:cs="Times New Roman"/>
                <w:b/>
                <w:kern w:val="0"/>
                <w:szCs w:val="24"/>
              </w:rPr>
            </w:pPr>
          </w:p>
        </w:tc>
        <w:tc>
          <w:tcPr>
            <w:tcW w:w="765" w:type="pct"/>
          </w:tcPr>
          <w:p>
            <w:pPr>
              <w:jc w:val="center"/>
              <w:rPr>
                <w:rFonts w:ascii="Times New Roman" w:hAnsi="Times New Roman" w:cs="Times New Roman"/>
                <w:b/>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85" w:type="pct"/>
            <w:vAlign w:val="center"/>
          </w:tcPr>
          <w:p>
            <w:pPr>
              <w:jc w:val="center"/>
              <w:rPr>
                <w:rFonts w:ascii="Times New Roman" w:hAnsi="Times New Roman" w:cs="Times New Roman"/>
                <w:b/>
                <w:kern w:val="0"/>
                <w:szCs w:val="24"/>
              </w:rPr>
            </w:pPr>
            <w:r>
              <w:rPr>
                <w:rFonts w:ascii="Times New Roman" w:hAnsi="Times New Roman" w:cs="Times New Roman"/>
                <w:b/>
                <w:kern w:val="0"/>
                <w:szCs w:val="24"/>
              </w:rPr>
              <w:t>8</w:t>
            </w:r>
          </w:p>
        </w:tc>
        <w:tc>
          <w:tcPr>
            <w:tcW w:w="1615" w:type="pct"/>
            <w:vAlign w:val="center"/>
          </w:tcPr>
          <w:p>
            <w:pPr>
              <w:jc w:val="center"/>
              <w:rPr>
                <w:rFonts w:ascii="Times New Roman" w:hAnsi="Times New Roman" w:cs="Times New Roman"/>
                <w:b/>
                <w:kern w:val="0"/>
                <w:szCs w:val="24"/>
              </w:rPr>
            </w:pPr>
          </w:p>
        </w:tc>
        <w:tc>
          <w:tcPr>
            <w:tcW w:w="538" w:type="pct"/>
            <w:vAlign w:val="center"/>
          </w:tcPr>
          <w:p>
            <w:pPr>
              <w:jc w:val="center"/>
              <w:rPr>
                <w:rFonts w:ascii="Times New Roman" w:hAnsi="Times New Roman" w:cs="Times New Roman"/>
                <w:b/>
                <w:kern w:val="0"/>
                <w:szCs w:val="24"/>
              </w:rPr>
            </w:pPr>
          </w:p>
        </w:tc>
        <w:tc>
          <w:tcPr>
            <w:tcW w:w="846" w:type="pct"/>
            <w:vAlign w:val="center"/>
          </w:tcPr>
          <w:p>
            <w:pPr>
              <w:jc w:val="center"/>
              <w:rPr>
                <w:rFonts w:ascii="Times New Roman" w:hAnsi="Times New Roman" w:cs="Times New Roman"/>
                <w:b/>
                <w:kern w:val="0"/>
                <w:szCs w:val="24"/>
              </w:rPr>
            </w:pPr>
          </w:p>
        </w:tc>
        <w:tc>
          <w:tcPr>
            <w:tcW w:w="851" w:type="pct"/>
          </w:tcPr>
          <w:p>
            <w:pPr>
              <w:jc w:val="center"/>
              <w:rPr>
                <w:rFonts w:ascii="Times New Roman" w:hAnsi="Times New Roman" w:cs="Times New Roman"/>
                <w:b/>
                <w:kern w:val="0"/>
                <w:szCs w:val="24"/>
              </w:rPr>
            </w:pPr>
          </w:p>
        </w:tc>
        <w:tc>
          <w:tcPr>
            <w:tcW w:w="765" w:type="pct"/>
          </w:tcPr>
          <w:p>
            <w:pPr>
              <w:jc w:val="center"/>
              <w:rPr>
                <w:rFonts w:ascii="Times New Roman" w:hAnsi="Times New Roman" w:cs="Times New Roman"/>
                <w:b/>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85" w:type="pct"/>
            <w:vAlign w:val="center"/>
          </w:tcPr>
          <w:p>
            <w:pPr>
              <w:jc w:val="center"/>
              <w:rPr>
                <w:rFonts w:ascii="Times New Roman" w:hAnsi="Times New Roman" w:cs="Times New Roman"/>
                <w:b/>
                <w:kern w:val="0"/>
                <w:szCs w:val="24"/>
              </w:rPr>
            </w:pPr>
            <w:r>
              <w:rPr>
                <w:rFonts w:ascii="Times New Roman" w:hAnsi="Times New Roman" w:cs="Times New Roman"/>
                <w:b/>
                <w:kern w:val="0"/>
                <w:szCs w:val="24"/>
              </w:rPr>
              <w:t>9</w:t>
            </w:r>
          </w:p>
        </w:tc>
        <w:tc>
          <w:tcPr>
            <w:tcW w:w="1615" w:type="pct"/>
            <w:vAlign w:val="center"/>
          </w:tcPr>
          <w:p>
            <w:pPr>
              <w:jc w:val="center"/>
              <w:rPr>
                <w:rFonts w:ascii="Times New Roman" w:hAnsi="Times New Roman" w:cs="Times New Roman"/>
                <w:b/>
                <w:kern w:val="0"/>
                <w:szCs w:val="24"/>
              </w:rPr>
            </w:pPr>
          </w:p>
        </w:tc>
        <w:tc>
          <w:tcPr>
            <w:tcW w:w="538" w:type="pct"/>
            <w:vAlign w:val="center"/>
          </w:tcPr>
          <w:p>
            <w:pPr>
              <w:jc w:val="center"/>
              <w:rPr>
                <w:rFonts w:ascii="Times New Roman" w:hAnsi="Times New Roman" w:cs="Times New Roman"/>
                <w:b/>
                <w:kern w:val="0"/>
                <w:szCs w:val="24"/>
              </w:rPr>
            </w:pPr>
          </w:p>
        </w:tc>
        <w:tc>
          <w:tcPr>
            <w:tcW w:w="846" w:type="pct"/>
            <w:vAlign w:val="center"/>
          </w:tcPr>
          <w:p>
            <w:pPr>
              <w:jc w:val="center"/>
              <w:rPr>
                <w:rFonts w:ascii="Times New Roman" w:hAnsi="Times New Roman" w:cs="Times New Roman"/>
                <w:b/>
                <w:kern w:val="0"/>
                <w:szCs w:val="24"/>
              </w:rPr>
            </w:pPr>
          </w:p>
        </w:tc>
        <w:tc>
          <w:tcPr>
            <w:tcW w:w="851" w:type="pct"/>
          </w:tcPr>
          <w:p>
            <w:pPr>
              <w:jc w:val="center"/>
              <w:rPr>
                <w:rFonts w:ascii="Times New Roman" w:hAnsi="Times New Roman" w:cs="Times New Roman"/>
                <w:b/>
                <w:kern w:val="0"/>
                <w:szCs w:val="24"/>
              </w:rPr>
            </w:pPr>
          </w:p>
        </w:tc>
        <w:tc>
          <w:tcPr>
            <w:tcW w:w="765" w:type="pct"/>
          </w:tcPr>
          <w:p>
            <w:pPr>
              <w:jc w:val="center"/>
              <w:rPr>
                <w:rFonts w:ascii="Times New Roman" w:hAnsi="Times New Roman" w:cs="Times New Roman"/>
                <w:b/>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85" w:type="pct"/>
            <w:vAlign w:val="center"/>
          </w:tcPr>
          <w:p>
            <w:pPr>
              <w:jc w:val="center"/>
              <w:rPr>
                <w:rFonts w:ascii="Times New Roman" w:hAnsi="Times New Roman" w:cs="Times New Roman"/>
                <w:b/>
                <w:kern w:val="0"/>
                <w:szCs w:val="24"/>
              </w:rPr>
            </w:pPr>
            <w:r>
              <w:rPr>
                <w:rFonts w:ascii="Times New Roman" w:hAnsi="Times New Roman" w:cs="Times New Roman"/>
                <w:b/>
                <w:kern w:val="0"/>
                <w:szCs w:val="24"/>
              </w:rPr>
              <w:t>10</w:t>
            </w:r>
          </w:p>
        </w:tc>
        <w:tc>
          <w:tcPr>
            <w:tcW w:w="1615" w:type="pct"/>
            <w:vAlign w:val="center"/>
          </w:tcPr>
          <w:p>
            <w:pPr>
              <w:jc w:val="center"/>
              <w:rPr>
                <w:rFonts w:ascii="Times New Roman" w:hAnsi="Times New Roman" w:cs="Times New Roman"/>
                <w:b/>
                <w:kern w:val="0"/>
                <w:szCs w:val="24"/>
              </w:rPr>
            </w:pPr>
          </w:p>
        </w:tc>
        <w:tc>
          <w:tcPr>
            <w:tcW w:w="538" w:type="pct"/>
            <w:vAlign w:val="center"/>
          </w:tcPr>
          <w:p>
            <w:pPr>
              <w:jc w:val="center"/>
              <w:rPr>
                <w:rFonts w:ascii="Times New Roman" w:hAnsi="Times New Roman" w:cs="Times New Roman"/>
                <w:b/>
                <w:kern w:val="0"/>
                <w:szCs w:val="24"/>
              </w:rPr>
            </w:pPr>
          </w:p>
        </w:tc>
        <w:tc>
          <w:tcPr>
            <w:tcW w:w="846" w:type="pct"/>
            <w:vAlign w:val="center"/>
          </w:tcPr>
          <w:p>
            <w:pPr>
              <w:jc w:val="center"/>
              <w:rPr>
                <w:rFonts w:ascii="Times New Roman" w:hAnsi="Times New Roman" w:cs="Times New Roman"/>
                <w:b/>
                <w:kern w:val="0"/>
                <w:szCs w:val="24"/>
              </w:rPr>
            </w:pPr>
          </w:p>
        </w:tc>
        <w:tc>
          <w:tcPr>
            <w:tcW w:w="851" w:type="pct"/>
          </w:tcPr>
          <w:p>
            <w:pPr>
              <w:jc w:val="center"/>
              <w:rPr>
                <w:rFonts w:ascii="Times New Roman" w:hAnsi="Times New Roman" w:cs="Times New Roman"/>
                <w:b/>
                <w:kern w:val="0"/>
                <w:szCs w:val="24"/>
              </w:rPr>
            </w:pPr>
          </w:p>
        </w:tc>
        <w:tc>
          <w:tcPr>
            <w:tcW w:w="765" w:type="pct"/>
          </w:tcPr>
          <w:p>
            <w:pPr>
              <w:jc w:val="center"/>
              <w:rPr>
                <w:rFonts w:ascii="Times New Roman" w:hAnsi="Times New Roman" w:cs="Times New Roman"/>
                <w:b/>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85" w:type="pct"/>
            <w:vAlign w:val="center"/>
          </w:tcPr>
          <w:p>
            <w:pPr>
              <w:jc w:val="center"/>
              <w:rPr>
                <w:rFonts w:ascii="Times New Roman" w:hAnsi="Times New Roman" w:cs="Times New Roman"/>
                <w:b/>
                <w:kern w:val="0"/>
                <w:szCs w:val="24"/>
              </w:rPr>
            </w:pPr>
            <w:r>
              <w:rPr>
                <w:rFonts w:ascii="Times New Roman" w:hAnsi="Times New Roman" w:cs="Times New Roman"/>
                <w:b/>
                <w:kern w:val="0"/>
                <w:szCs w:val="24"/>
              </w:rPr>
              <w:t>11</w:t>
            </w:r>
          </w:p>
        </w:tc>
        <w:tc>
          <w:tcPr>
            <w:tcW w:w="1615" w:type="pct"/>
            <w:vAlign w:val="center"/>
          </w:tcPr>
          <w:p>
            <w:pPr>
              <w:jc w:val="center"/>
              <w:rPr>
                <w:rFonts w:ascii="Times New Roman" w:hAnsi="Times New Roman" w:cs="Times New Roman"/>
                <w:b/>
                <w:kern w:val="0"/>
                <w:szCs w:val="24"/>
              </w:rPr>
            </w:pPr>
          </w:p>
        </w:tc>
        <w:tc>
          <w:tcPr>
            <w:tcW w:w="538" w:type="pct"/>
            <w:vAlign w:val="center"/>
          </w:tcPr>
          <w:p>
            <w:pPr>
              <w:jc w:val="center"/>
              <w:rPr>
                <w:rFonts w:ascii="Times New Roman" w:hAnsi="Times New Roman" w:cs="Times New Roman"/>
                <w:b/>
                <w:kern w:val="0"/>
                <w:szCs w:val="24"/>
              </w:rPr>
            </w:pPr>
          </w:p>
        </w:tc>
        <w:tc>
          <w:tcPr>
            <w:tcW w:w="846" w:type="pct"/>
            <w:vAlign w:val="center"/>
          </w:tcPr>
          <w:p>
            <w:pPr>
              <w:jc w:val="center"/>
              <w:rPr>
                <w:rFonts w:ascii="Times New Roman" w:hAnsi="Times New Roman" w:cs="Times New Roman"/>
                <w:b/>
                <w:kern w:val="0"/>
                <w:szCs w:val="24"/>
              </w:rPr>
            </w:pPr>
          </w:p>
        </w:tc>
        <w:tc>
          <w:tcPr>
            <w:tcW w:w="851" w:type="pct"/>
          </w:tcPr>
          <w:p>
            <w:pPr>
              <w:jc w:val="center"/>
              <w:rPr>
                <w:rFonts w:ascii="Times New Roman" w:hAnsi="Times New Roman" w:cs="Times New Roman"/>
                <w:b/>
                <w:kern w:val="0"/>
                <w:szCs w:val="24"/>
              </w:rPr>
            </w:pPr>
          </w:p>
        </w:tc>
        <w:tc>
          <w:tcPr>
            <w:tcW w:w="765" w:type="pct"/>
          </w:tcPr>
          <w:p>
            <w:pPr>
              <w:jc w:val="center"/>
              <w:rPr>
                <w:rFonts w:ascii="Times New Roman" w:hAnsi="Times New Roman" w:cs="Times New Roman"/>
                <w:b/>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85" w:type="pct"/>
            <w:vAlign w:val="center"/>
          </w:tcPr>
          <w:p>
            <w:pPr>
              <w:jc w:val="center"/>
              <w:rPr>
                <w:rFonts w:ascii="Times New Roman" w:hAnsi="Times New Roman" w:cs="Times New Roman"/>
                <w:b/>
                <w:kern w:val="0"/>
                <w:szCs w:val="24"/>
              </w:rPr>
            </w:pPr>
            <w:r>
              <w:rPr>
                <w:rFonts w:ascii="Times New Roman" w:hAnsi="Times New Roman" w:cs="Times New Roman"/>
                <w:b/>
                <w:kern w:val="0"/>
                <w:szCs w:val="24"/>
              </w:rPr>
              <w:t>12</w:t>
            </w:r>
          </w:p>
        </w:tc>
        <w:tc>
          <w:tcPr>
            <w:tcW w:w="1615" w:type="pct"/>
            <w:vAlign w:val="center"/>
          </w:tcPr>
          <w:p>
            <w:pPr>
              <w:jc w:val="center"/>
              <w:rPr>
                <w:rFonts w:ascii="Times New Roman" w:hAnsi="Times New Roman" w:cs="Times New Roman"/>
                <w:b/>
                <w:kern w:val="0"/>
                <w:szCs w:val="24"/>
              </w:rPr>
            </w:pPr>
          </w:p>
        </w:tc>
        <w:tc>
          <w:tcPr>
            <w:tcW w:w="538" w:type="pct"/>
            <w:vAlign w:val="center"/>
          </w:tcPr>
          <w:p>
            <w:pPr>
              <w:jc w:val="center"/>
              <w:rPr>
                <w:rFonts w:ascii="Times New Roman" w:hAnsi="Times New Roman" w:cs="Times New Roman"/>
                <w:b/>
                <w:kern w:val="0"/>
                <w:szCs w:val="24"/>
              </w:rPr>
            </w:pPr>
          </w:p>
        </w:tc>
        <w:tc>
          <w:tcPr>
            <w:tcW w:w="846" w:type="pct"/>
            <w:vAlign w:val="center"/>
          </w:tcPr>
          <w:p>
            <w:pPr>
              <w:jc w:val="center"/>
              <w:rPr>
                <w:rFonts w:ascii="Times New Roman" w:hAnsi="Times New Roman" w:cs="Times New Roman"/>
                <w:b/>
                <w:kern w:val="0"/>
                <w:szCs w:val="24"/>
              </w:rPr>
            </w:pPr>
          </w:p>
        </w:tc>
        <w:tc>
          <w:tcPr>
            <w:tcW w:w="851" w:type="pct"/>
          </w:tcPr>
          <w:p>
            <w:pPr>
              <w:jc w:val="center"/>
              <w:rPr>
                <w:rFonts w:ascii="Times New Roman" w:hAnsi="Times New Roman" w:cs="Times New Roman"/>
                <w:b/>
                <w:kern w:val="0"/>
                <w:szCs w:val="24"/>
              </w:rPr>
            </w:pPr>
          </w:p>
        </w:tc>
        <w:tc>
          <w:tcPr>
            <w:tcW w:w="765" w:type="pct"/>
          </w:tcPr>
          <w:p>
            <w:pPr>
              <w:jc w:val="center"/>
              <w:rPr>
                <w:rFonts w:ascii="Times New Roman" w:hAnsi="Times New Roman" w:cs="Times New Roman"/>
                <w:b/>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85" w:type="pct"/>
            <w:vAlign w:val="center"/>
          </w:tcPr>
          <w:p>
            <w:pPr>
              <w:jc w:val="center"/>
              <w:rPr>
                <w:rFonts w:ascii="Times New Roman" w:hAnsi="Times New Roman" w:cs="Times New Roman"/>
                <w:b/>
                <w:kern w:val="0"/>
                <w:szCs w:val="24"/>
              </w:rPr>
            </w:pPr>
            <w:r>
              <w:rPr>
                <w:rFonts w:ascii="Times New Roman" w:hAnsi="Times New Roman" w:cs="Times New Roman"/>
                <w:b/>
                <w:kern w:val="0"/>
                <w:szCs w:val="24"/>
              </w:rPr>
              <w:t>13</w:t>
            </w:r>
          </w:p>
        </w:tc>
        <w:tc>
          <w:tcPr>
            <w:tcW w:w="1615" w:type="pct"/>
            <w:vAlign w:val="center"/>
          </w:tcPr>
          <w:p>
            <w:pPr>
              <w:jc w:val="center"/>
              <w:rPr>
                <w:rFonts w:ascii="Times New Roman" w:hAnsi="Times New Roman" w:cs="Times New Roman"/>
                <w:b/>
                <w:kern w:val="0"/>
                <w:szCs w:val="24"/>
              </w:rPr>
            </w:pPr>
          </w:p>
        </w:tc>
        <w:tc>
          <w:tcPr>
            <w:tcW w:w="538" w:type="pct"/>
            <w:vAlign w:val="center"/>
          </w:tcPr>
          <w:p>
            <w:pPr>
              <w:jc w:val="center"/>
              <w:rPr>
                <w:rFonts w:ascii="Times New Roman" w:hAnsi="Times New Roman" w:cs="Times New Roman"/>
                <w:b/>
                <w:kern w:val="0"/>
                <w:szCs w:val="24"/>
              </w:rPr>
            </w:pPr>
          </w:p>
        </w:tc>
        <w:tc>
          <w:tcPr>
            <w:tcW w:w="846" w:type="pct"/>
            <w:vAlign w:val="center"/>
          </w:tcPr>
          <w:p>
            <w:pPr>
              <w:jc w:val="center"/>
              <w:rPr>
                <w:rFonts w:ascii="Times New Roman" w:hAnsi="Times New Roman" w:cs="Times New Roman"/>
                <w:b/>
                <w:kern w:val="0"/>
                <w:szCs w:val="24"/>
              </w:rPr>
            </w:pPr>
          </w:p>
        </w:tc>
        <w:tc>
          <w:tcPr>
            <w:tcW w:w="851" w:type="pct"/>
          </w:tcPr>
          <w:p>
            <w:pPr>
              <w:jc w:val="center"/>
              <w:rPr>
                <w:rFonts w:ascii="Times New Roman" w:hAnsi="Times New Roman" w:cs="Times New Roman"/>
                <w:b/>
                <w:kern w:val="0"/>
                <w:szCs w:val="24"/>
              </w:rPr>
            </w:pPr>
          </w:p>
        </w:tc>
        <w:tc>
          <w:tcPr>
            <w:tcW w:w="765" w:type="pct"/>
          </w:tcPr>
          <w:p>
            <w:pPr>
              <w:jc w:val="center"/>
              <w:rPr>
                <w:rFonts w:ascii="Times New Roman" w:hAnsi="Times New Roman" w:cs="Times New Roman"/>
                <w:b/>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85" w:type="pct"/>
            <w:vAlign w:val="center"/>
          </w:tcPr>
          <w:p>
            <w:pPr>
              <w:jc w:val="center"/>
              <w:rPr>
                <w:rFonts w:ascii="Times New Roman" w:hAnsi="Times New Roman" w:cs="Times New Roman"/>
                <w:b/>
                <w:kern w:val="0"/>
                <w:szCs w:val="24"/>
              </w:rPr>
            </w:pPr>
            <w:r>
              <w:rPr>
                <w:rFonts w:ascii="Times New Roman" w:hAnsi="Times New Roman" w:cs="Times New Roman"/>
                <w:b/>
                <w:kern w:val="0"/>
                <w:szCs w:val="24"/>
              </w:rPr>
              <w:t>14</w:t>
            </w:r>
          </w:p>
        </w:tc>
        <w:tc>
          <w:tcPr>
            <w:tcW w:w="1615" w:type="pct"/>
            <w:vAlign w:val="center"/>
          </w:tcPr>
          <w:p>
            <w:pPr>
              <w:jc w:val="center"/>
              <w:rPr>
                <w:rFonts w:ascii="Times New Roman" w:hAnsi="Times New Roman" w:cs="Times New Roman"/>
                <w:b/>
                <w:kern w:val="0"/>
                <w:szCs w:val="24"/>
              </w:rPr>
            </w:pPr>
          </w:p>
        </w:tc>
        <w:tc>
          <w:tcPr>
            <w:tcW w:w="538" w:type="pct"/>
            <w:vAlign w:val="center"/>
          </w:tcPr>
          <w:p>
            <w:pPr>
              <w:jc w:val="center"/>
              <w:rPr>
                <w:rFonts w:ascii="Times New Roman" w:hAnsi="Times New Roman" w:cs="Times New Roman"/>
                <w:b/>
                <w:kern w:val="0"/>
                <w:szCs w:val="24"/>
              </w:rPr>
            </w:pPr>
          </w:p>
        </w:tc>
        <w:tc>
          <w:tcPr>
            <w:tcW w:w="846" w:type="pct"/>
            <w:vAlign w:val="center"/>
          </w:tcPr>
          <w:p>
            <w:pPr>
              <w:jc w:val="center"/>
              <w:rPr>
                <w:rFonts w:ascii="Times New Roman" w:hAnsi="Times New Roman" w:cs="Times New Roman"/>
                <w:b/>
                <w:kern w:val="0"/>
                <w:szCs w:val="24"/>
              </w:rPr>
            </w:pPr>
          </w:p>
        </w:tc>
        <w:tc>
          <w:tcPr>
            <w:tcW w:w="851" w:type="pct"/>
          </w:tcPr>
          <w:p>
            <w:pPr>
              <w:jc w:val="center"/>
              <w:rPr>
                <w:rFonts w:ascii="Times New Roman" w:hAnsi="Times New Roman" w:cs="Times New Roman"/>
                <w:b/>
                <w:kern w:val="0"/>
                <w:szCs w:val="24"/>
              </w:rPr>
            </w:pPr>
          </w:p>
        </w:tc>
        <w:tc>
          <w:tcPr>
            <w:tcW w:w="765" w:type="pct"/>
          </w:tcPr>
          <w:p>
            <w:pPr>
              <w:jc w:val="center"/>
              <w:rPr>
                <w:rFonts w:ascii="Times New Roman" w:hAnsi="Times New Roman" w:cs="Times New Roman"/>
                <w:b/>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85" w:type="pct"/>
            <w:vAlign w:val="center"/>
          </w:tcPr>
          <w:p>
            <w:pPr>
              <w:jc w:val="center"/>
              <w:rPr>
                <w:rFonts w:ascii="Times New Roman" w:hAnsi="Times New Roman" w:cs="Times New Roman"/>
                <w:b/>
                <w:kern w:val="0"/>
                <w:szCs w:val="24"/>
              </w:rPr>
            </w:pPr>
            <w:r>
              <w:rPr>
                <w:rFonts w:ascii="Times New Roman" w:hAnsi="Times New Roman" w:cs="Times New Roman"/>
                <w:b/>
                <w:kern w:val="0"/>
                <w:szCs w:val="24"/>
              </w:rPr>
              <w:t>15</w:t>
            </w:r>
          </w:p>
        </w:tc>
        <w:tc>
          <w:tcPr>
            <w:tcW w:w="1615" w:type="pct"/>
            <w:vAlign w:val="center"/>
          </w:tcPr>
          <w:p>
            <w:pPr>
              <w:jc w:val="center"/>
              <w:rPr>
                <w:rFonts w:ascii="Times New Roman" w:hAnsi="Times New Roman" w:cs="Times New Roman"/>
                <w:b/>
                <w:kern w:val="0"/>
                <w:szCs w:val="24"/>
              </w:rPr>
            </w:pPr>
          </w:p>
        </w:tc>
        <w:tc>
          <w:tcPr>
            <w:tcW w:w="538" w:type="pct"/>
            <w:vAlign w:val="center"/>
          </w:tcPr>
          <w:p>
            <w:pPr>
              <w:jc w:val="center"/>
              <w:rPr>
                <w:rFonts w:ascii="Times New Roman" w:hAnsi="Times New Roman" w:cs="Times New Roman"/>
                <w:b/>
                <w:kern w:val="0"/>
                <w:szCs w:val="24"/>
              </w:rPr>
            </w:pPr>
          </w:p>
        </w:tc>
        <w:tc>
          <w:tcPr>
            <w:tcW w:w="846" w:type="pct"/>
            <w:vAlign w:val="center"/>
          </w:tcPr>
          <w:p>
            <w:pPr>
              <w:jc w:val="center"/>
              <w:rPr>
                <w:rFonts w:ascii="Times New Roman" w:hAnsi="Times New Roman" w:cs="Times New Roman"/>
                <w:b/>
                <w:kern w:val="0"/>
                <w:szCs w:val="24"/>
              </w:rPr>
            </w:pPr>
          </w:p>
        </w:tc>
        <w:tc>
          <w:tcPr>
            <w:tcW w:w="851" w:type="pct"/>
          </w:tcPr>
          <w:p>
            <w:pPr>
              <w:jc w:val="center"/>
              <w:rPr>
                <w:rFonts w:ascii="Times New Roman" w:hAnsi="Times New Roman" w:cs="Times New Roman"/>
                <w:b/>
                <w:kern w:val="0"/>
                <w:szCs w:val="24"/>
              </w:rPr>
            </w:pPr>
          </w:p>
        </w:tc>
        <w:tc>
          <w:tcPr>
            <w:tcW w:w="765" w:type="pct"/>
          </w:tcPr>
          <w:p>
            <w:pPr>
              <w:jc w:val="center"/>
              <w:rPr>
                <w:rFonts w:ascii="Times New Roman" w:hAnsi="Times New Roman" w:cs="Times New Roman"/>
                <w:b/>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85" w:type="pct"/>
            <w:vAlign w:val="center"/>
          </w:tcPr>
          <w:p>
            <w:pPr>
              <w:jc w:val="center"/>
              <w:rPr>
                <w:rFonts w:ascii="Times New Roman" w:hAnsi="Times New Roman" w:cs="Times New Roman"/>
                <w:b/>
                <w:kern w:val="0"/>
                <w:szCs w:val="24"/>
              </w:rPr>
            </w:pPr>
            <w:r>
              <w:rPr>
                <w:rFonts w:ascii="Times New Roman" w:hAnsi="Times New Roman" w:cs="Times New Roman"/>
                <w:b/>
                <w:kern w:val="0"/>
                <w:szCs w:val="24"/>
              </w:rPr>
              <w:t>16</w:t>
            </w:r>
          </w:p>
        </w:tc>
        <w:tc>
          <w:tcPr>
            <w:tcW w:w="1615" w:type="pct"/>
            <w:vAlign w:val="center"/>
          </w:tcPr>
          <w:p>
            <w:pPr>
              <w:jc w:val="center"/>
              <w:rPr>
                <w:rFonts w:ascii="Times New Roman" w:hAnsi="Times New Roman" w:cs="Times New Roman"/>
                <w:b/>
                <w:kern w:val="0"/>
                <w:szCs w:val="24"/>
              </w:rPr>
            </w:pPr>
          </w:p>
        </w:tc>
        <w:tc>
          <w:tcPr>
            <w:tcW w:w="538" w:type="pct"/>
            <w:vAlign w:val="center"/>
          </w:tcPr>
          <w:p>
            <w:pPr>
              <w:jc w:val="center"/>
              <w:rPr>
                <w:rFonts w:ascii="Times New Roman" w:hAnsi="Times New Roman" w:cs="Times New Roman"/>
                <w:b/>
                <w:kern w:val="0"/>
                <w:szCs w:val="24"/>
              </w:rPr>
            </w:pPr>
          </w:p>
        </w:tc>
        <w:tc>
          <w:tcPr>
            <w:tcW w:w="846" w:type="pct"/>
            <w:vAlign w:val="center"/>
          </w:tcPr>
          <w:p>
            <w:pPr>
              <w:jc w:val="center"/>
              <w:rPr>
                <w:rFonts w:ascii="Times New Roman" w:hAnsi="Times New Roman" w:cs="Times New Roman"/>
                <w:b/>
                <w:kern w:val="0"/>
                <w:szCs w:val="24"/>
              </w:rPr>
            </w:pPr>
          </w:p>
        </w:tc>
        <w:tc>
          <w:tcPr>
            <w:tcW w:w="851" w:type="pct"/>
          </w:tcPr>
          <w:p>
            <w:pPr>
              <w:jc w:val="center"/>
              <w:rPr>
                <w:rFonts w:ascii="Times New Roman" w:hAnsi="Times New Roman" w:cs="Times New Roman"/>
                <w:b/>
                <w:kern w:val="0"/>
                <w:szCs w:val="24"/>
              </w:rPr>
            </w:pPr>
          </w:p>
        </w:tc>
        <w:tc>
          <w:tcPr>
            <w:tcW w:w="765" w:type="pct"/>
          </w:tcPr>
          <w:p>
            <w:pPr>
              <w:jc w:val="center"/>
              <w:rPr>
                <w:rFonts w:ascii="Times New Roman" w:hAnsi="Times New Roman" w:cs="Times New Roman"/>
                <w:b/>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85" w:type="pct"/>
            <w:vAlign w:val="center"/>
          </w:tcPr>
          <w:p>
            <w:pPr>
              <w:jc w:val="center"/>
              <w:rPr>
                <w:rFonts w:ascii="Times New Roman" w:hAnsi="Times New Roman" w:cs="Times New Roman"/>
                <w:b/>
                <w:kern w:val="0"/>
                <w:szCs w:val="24"/>
              </w:rPr>
            </w:pPr>
            <w:r>
              <w:rPr>
                <w:rFonts w:hint="eastAsia" w:ascii="Times New Roman" w:hAnsi="Times New Roman" w:cs="Times New Roman"/>
                <w:b/>
                <w:kern w:val="0"/>
                <w:szCs w:val="24"/>
              </w:rPr>
              <w:t>1</w:t>
            </w:r>
            <w:r>
              <w:rPr>
                <w:rFonts w:ascii="Times New Roman" w:hAnsi="Times New Roman" w:cs="Times New Roman"/>
                <w:b/>
                <w:kern w:val="0"/>
                <w:szCs w:val="24"/>
              </w:rPr>
              <w:t>7</w:t>
            </w:r>
          </w:p>
        </w:tc>
        <w:tc>
          <w:tcPr>
            <w:tcW w:w="1615" w:type="pct"/>
            <w:vAlign w:val="center"/>
          </w:tcPr>
          <w:p>
            <w:pPr>
              <w:jc w:val="center"/>
              <w:rPr>
                <w:rFonts w:ascii="Times New Roman" w:hAnsi="Times New Roman" w:cs="Times New Roman"/>
                <w:b/>
                <w:kern w:val="0"/>
                <w:szCs w:val="24"/>
              </w:rPr>
            </w:pPr>
          </w:p>
        </w:tc>
        <w:tc>
          <w:tcPr>
            <w:tcW w:w="538" w:type="pct"/>
            <w:vAlign w:val="center"/>
          </w:tcPr>
          <w:p>
            <w:pPr>
              <w:jc w:val="center"/>
              <w:rPr>
                <w:rFonts w:ascii="Times New Roman" w:hAnsi="Times New Roman" w:cs="Times New Roman"/>
                <w:b/>
                <w:kern w:val="0"/>
                <w:szCs w:val="24"/>
              </w:rPr>
            </w:pPr>
          </w:p>
        </w:tc>
        <w:tc>
          <w:tcPr>
            <w:tcW w:w="846" w:type="pct"/>
            <w:vAlign w:val="center"/>
          </w:tcPr>
          <w:p>
            <w:pPr>
              <w:jc w:val="center"/>
              <w:rPr>
                <w:rFonts w:ascii="Times New Roman" w:hAnsi="Times New Roman" w:cs="Times New Roman"/>
                <w:b/>
                <w:kern w:val="0"/>
                <w:szCs w:val="24"/>
              </w:rPr>
            </w:pPr>
          </w:p>
        </w:tc>
        <w:tc>
          <w:tcPr>
            <w:tcW w:w="851" w:type="pct"/>
          </w:tcPr>
          <w:p>
            <w:pPr>
              <w:jc w:val="center"/>
              <w:rPr>
                <w:rFonts w:ascii="Times New Roman" w:hAnsi="Times New Roman" w:cs="Times New Roman"/>
                <w:b/>
                <w:kern w:val="0"/>
                <w:szCs w:val="24"/>
              </w:rPr>
            </w:pPr>
          </w:p>
        </w:tc>
        <w:tc>
          <w:tcPr>
            <w:tcW w:w="765" w:type="pct"/>
          </w:tcPr>
          <w:p>
            <w:pPr>
              <w:jc w:val="center"/>
              <w:rPr>
                <w:rFonts w:ascii="Times New Roman" w:hAnsi="Times New Roman" w:cs="Times New Roman"/>
                <w:b/>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85" w:type="pct"/>
            <w:vAlign w:val="center"/>
          </w:tcPr>
          <w:p>
            <w:pPr>
              <w:jc w:val="center"/>
              <w:rPr>
                <w:rFonts w:ascii="Times New Roman" w:hAnsi="Times New Roman" w:cs="Times New Roman"/>
                <w:b/>
                <w:kern w:val="0"/>
                <w:szCs w:val="24"/>
              </w:rPr>
            </w:pPr>
            <w:r>
              <w:rPr>
                <w:rFonts w:hint="eastAsia" w:ascii="Times New Roman" w:hAnsi="Times New Roman" w:cs="Times New Roman"/>
                <w:b/>
                <w:kern w:val="0"/>
                <w:szCs w:val="24"/>
              </w:rPr>
              <w:t>1</w:t>
            </w:r>
            <w:r>
              <w:rPr>
                <w:rFonts w:ascii="Times New Roman" w:hAnsi="Times New Roman" w:cs="Times New Roman"/>
                <w:b/>
                <w:kern w:val="0"/>
                <w:szCs w:val="24"/>
              </w:rPr>
              <w:t>8</w:t>
            </w:r>
          </w:p>
        </w:tc>
        <w:tc>
          <w:tcPr>
            <w:tcW w:w="1615" w:type="pct"/>
            <w:vAlign w:val="center"/>
          </w:tcPr>
          <w:p>
            <w:pPr>
              <w:jc w:val="center"/>
              <w:rPr>
                <w:rFonts w:ascii="Times New Roman" w:hAnsi="Times New Roman" w:cs="Times New Roman"/>
                <w:b/>
                <w:kern w:val="0"/>
                <w:szCs w:val="24"/>
              </w:rPr>
            </w:pPr>
          </w:p>
        </w:tc>
        <w:tc>
          <w:tcPr>
            <w:tcW w:w="538" w:type="pct"/>
            <w:vAlign w:val="center"/>
          </w:tcPr>
          <w:p>
            <w:pPr>
              <w:jc w:val="center"/>
              <w:rPr>
                <w:rFonts w:ascii="Times New Roman" w:hAnsi="Times New Roman" w:cs="Times New Roman"/>
                <w:b/>
                <w:kern w:val="0"/>
                <w:szCs w:val="24"/>
              </w:rPr>
            </w:pPr>
          </w:p>
        </w:tc>
        <w:tc>
          <w:tcPr>
            <w:tcW w:w="846" w:type="pct"/>
            <w:vAlign w:val="center"/>
          </w:tcPr>
          <w:p>
            <w:pPr>
              <w:jc w:val="center"/>
              <w:rPr>
                <w:rFonts w:ascii="Times New Roman" w:hAnsi="Times New Roman" w:cs="Times New Roman"/>
                <w:b/>
                <w:kern w:val="0"/>
                <w:szCs w:val="24"/>
              </w:rPr>
            </w:pPr>
          </w:p>
        </w:tc>
        <w:tc>
          <w:tcPr>
            <w:tcW w:w="851" w:type="pct"/>
          </w:tcPr>
          <w:p>
            <w:pPr>
              <w:jc w:val="center"/>
              <w:rPr>
                <w:rFonts w:ascii="Times New Roman" w:hAnsi="Times New Roman" w:cs="Times New Roman"/>
                <w:b/>
                <w:kern w:val="0"/>
                <w:szCs w:val="24"/>
              </w:rPr>
            </w:pPr>
          </w:p>
        </w:tc>
        <w:tc>
          <w:tcPr>
            <w:tcW w:w="765" w:type="pct"/>
          </w:tcPr>
          <w:p>
            <w:pPr>
              <w:jc w:val="center"/>
              <w:rPr>
                <w:rFonts w:ascii="Times New Roman" w:hAnsi="Times New Roman" w:cs="Times New Roman"/>
                <w:b/>
                <w:kern w:val="0"/>
                <w:szCs w:val="24"/>
              </w:rPr>
            </w:pPr>
          </w:p>
        </w:tc>
      </w:tr>
    </w:tbl>
    <w:p>
      <w:pPr>
        <w:jc w:val="left"/>
        <w:rPr>
          <w:rFonts w:hint="eastAsia"/>
          <w:sz w:val="28"/>
        </w:rPr>
      </w:pPr>
    </w:p>
    <w:p>
      <w:pPr>
        <w:rPr>
          <w:rFonts w:ascii="Times New Roman" w:hAnsi="Times New Roman" w:eastAsia="仿宋" w:cs="Times New Roman"/>
          <w:bCs/>
          <w:sz w:val="28"/>
          <w:szCs w:val="28"/>
        </w:rPr>
      </w:pPr>
    </w:p>
    <w:p>
      <w:pPr>
        <w:jc w:val="left"/>
        <w:rPr>
          <w:rFonts w:hint="eastAsia" w:ascii="宋体" w:hAnsi="宋体" w:eastAsia="宋体" w:cs="Times New Roman"/>
          <w:sz w:val="28"/>
          <w:szCs w:val="32"/>
        </w:rPr>
      </w:pPr>
    </w:p>
    <w:p>
      <w:pPr>
        <w:jc w:val="left"/>
        <w:rPr>
          <w:rFonts w:ascii="宋体" w:hAnsi="宋体" w:eastAsia="宋体" w:cs="Times New Roman"/>
          <w:sz w:val="28"/>
          <w:szCs w:val="32"/>
        </w:rPr>
      </w:pPr>
      <w:r>
        <w:rPr>
          <w:rFonts w:hint="eastAsia" w:ascii="宋体" w:hAnsi="宋体" w:eastAsia="宋体" w:cs="Times New Roman"/>
          <w:sz w:val="28"/>
          <w:szCs w:val="32"/>
        </w:rPr>
        <w:t>附件</w:t>
      </w:r>
      <w:r>
        <w:rPr>
          <w:rFonts w:ascii="宋体" w:hAnsi="宋体" w:eastAsia="宋体" w:cs="Times New Roman"/>
          <w:sz w:val="28"/>
          <w:szCs w:val="32"/>
        </w:rPr>
        <w:t>9</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宁波市高校慕课联盟课程共享与学分</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rPr>
      </w:pPr>
      <w:r>
        <w:rPr>
          <w:rFonts w:hint="eastAsia" w:ascii="仿宋" w:hAnsi="仿宋" w:eastAsia="仿宋" w:cs="仿宋"/>
          <w:b/>
          <w:bCs/>
          <w:sz w:val="32"/>
          <w:szCs w:val="32"/>
        </w:rPr>
        <w:t>互认管理办法（试行）</w:t>
      </w:r>
    </w:p>
    <w:p>
      <w:pPr>
        <w:keepNext w:val="0"/>
        <w:keepLines w:val="0"/>
        <w:pageBreakBefore w:val="0"/>
        <w:widowControl w:val="0"/>
        <w:kinsoku/>
        <w:wordWrap/>
        <w:overflowPunct/>
        <w:topLinePunct w:val="0"/>
        <w:autoSpaceDE/>
        <w:autoSpaceDN/>
        <w:bidi w:val="0"/>
        <w:adjustRightInd/>
        <w:snapToGrid/>
        <w:spacing w:before="313" w:beforeLines="100"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根据《宁波市高校慕课联盟课程管理规范（试行）》要求，进一步规范联盟课程的有序共享和持续发展，有效推进校际之间协同教学，确保教学质量，实现优质教育资源的共享与学分互认，特制定本管理方法。</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一、联盟课程共享要求</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为鼓励联盟成员使用联盟平台开展在线开放课程共享，鼓励联盟成员积极引用优质在线课程促进传统课堂教学变革，不断创新联盟高校之间课程共享与应用，积极探索校际协同的线上线下混合式教学模式的应用。建设一批学生受益面广、教学效果好、学习者认同度高的校际间的线上线下相结合的混合式金课。</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b/>
          <w:sz w:val="28"/>
          <w:szCs w:val="28"/>
        </w:rPr>
      </w:pPr>
      <w:r>
        <w:rPr>
          <w:rFonts w:hint="eastAsia" w:ascii="仿宋" w:hAnsi="仿宋" w:eastAsia="仿宋" w:cs="仿宋"/>
          <w:b/>
          <w:sz w:val="28"/>
          <w:szCs w:val="28"/>
        </w:rPr>
        <w:t>（一）强化在线课程应用的过程管理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根据校际协同教学模式需要，组建以开课学校课程负责人和受课学校相关专业教师为成员的教学团队。积极探索校际协同教学模式下的教学团队的组建及管理。教学团队要精心组织教学、在教学过程中开展作业、测验、考试、答疑、讨论等各类教学活动，注重对学习者学习过程的监测与评价。制定科学合理的评价标准严格课程学习、评价的标准和程序，确保各类教学的学习效果。</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sz w:val="28"/>
          <w:szCs w:val="28"/>
        </w:rPr>
      </w:pPr>
      <w:r>
        <w:rPr>
          <w:rFonts w:hint="eastAsia" w:ascii="仿宋" w:hAnsi="仿宋" w:eastAsia="仿宋" w:cs="仿宋"/>
          <w:b/>
          <w:sz w:val="28"/>
          <w:szCs w:val="28"/>
        </w:rPr>
        <w:t>（二）建立学分认定和转换机制</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各联盟高校要制定学分认定和转换的具体实施细则，明确学分认定和转换的范围、数量、标准和程序。鼓励高校优先选用联盟在线开放课程，开展学分认定和转换工作。</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二、联盟课程共享流程</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sz w:val="28"/>
          <w:szCs w:val="28"/>
        </w:rPr>
      </w:pPr>
      <w:r>
        <w:rPr>
          <w:rFonts w:hint="eastAsia" w:ascii="仿宋" w:hAnsi="仿宋" w:eastAsia="仿宋" w:cs="仿宋"/>
          <w:b/>
          <w:sz w:val="28"/>
          <w:szCs w:val="28"/>
        </w:rPr>
        <w:t>（一）共享课程遴选与发布</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共享课程清单来源为已立项和认定的联盟课程以及省级以上精品在线开放课程，由联盟秘书处统一发布，课程清单中包括以下课程信息：课程教学内容简介、课程资源列表（教学视频+辅助性教学资源）、课程学时、课程学分、考核标准、及课程负责人信息等。</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要求所有入选共享清单的课程由开课学校按联盟要求提供共享服务，如有特殊原因不能提供的，由课程负责人提出申请，经课程所在学校管理部门同意审核，报联盟秘书处备案。无正当理由不参与课程共享服务的，取消联盟课程称号。</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3.各高校根据联盟发布的共享课程清单，结合本校实际组织开展课程协同共享工作，将拟协同共享课程报联盟秘书处备案，并做好相关准备工作。</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sz w:val="28"/>
          <w:szCs w:val="28"/>
        </w:rPr>
      </w:pPr>
      <w:r>
        <w:rPr>
          <w:rFonts w:hint="eastAsia" w:ascii="仿宋" w:hAnsi="仿宋" w:eastAsia="仿宋" w:cs="仿宋"/>
          <w:b/>
          <w:sz w:val="28"/>
          <w:szCs w:val="28"/>
        </w:rPr>
        <w:t>（二）课程共享方案制定</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课程共享双方共同组建教学团队，课程负责人召集团队成员共同制定课程的共享实施方案，并形成明确的责任分工。教学团队主要负责课程线上教学的组织与实施，做好本校学生的教学组织与实施，包括线下面授课的讲授与管理、本校学生作业的批改、考试的组织与实施等。</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2.团队成员协同制定以“周”为单位的教学实施方案。教学实施方案报联盟审核，审核</w:t>
      </w:r>
      <w:r>
        <w:rPr>
          <w:rFonts w:hint="eastAsia" w:ascii="仿宋" w:hAnsi="仿宋" w:eastAsia="仿宋" w:cs="仿宋"/>
          <w:sz w:val="28"/>
        </w:rPr>
        <w:t>通过后</w:t>
      </w:r>
      <w:r>
        <w:rPr>
          <w:rFonts w:hint="eastAsia" w:ascii="仿宋" w:hAnsi="仿宋" w:eastAsia="仿宋" w:cs="仿宋"/>
          <w:sz w:val="28"/>
          <w:szCs w:val="28"/>
        </w:rPr>
        <w:t>提交双方教务处，并由教务处指导和组织教学实施。</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sz w:val="28"/>
          <w:szCs w:val="28"/>
        </w:rPr>
      </w:pPr>
      <w:r>
        <w:rPr>
          <w:rFonts w:hint="eastAsia" w:ascii="仿宋" w:hAnsi="仿宋" w:eastAsia="仿宋" w:cs="仿宋"/>
          <w:b/>
          <w:sz w:val="28"/>
          <w:szCs w:val="28"/>
        </w:rPr>
        <w:t>（三）课程共享组织与实施</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1.课程教学团队根据共享方案做好课程运行的日常管理工作，并举办不少于2次的教研活动</w:t>
      </w:r>
      <w:bookmarkStart w:id="4" w:name="_Hlk58939568"/>
      <w:r>
        <w:rPr>
          <w:rFonts w:hint="eastAsia" w:ascii="仿宋" w:hAnsi="仿宋" w:eastAsia="仿宋" w:cs="仿宋"/>
          <w:sz w:val="28"/>
          <w:szCs w:val="28"/>
        </w:rPr>
        <w:t>；负责课程线上教学的组织与实施</w:t>
      </w:r>
      <w:bookmarkEnd w:id="4"/>
      <w:r>
        <w:rPr>
          <w:rFonts w:hint="eastAsia" w:ascii="仿宋" w:hAnsi="仿宋" w:eastAsia="仿宋" w:cs="仿宋"/>
          <w:sz w:val="28"/>
          <w:szCs w:val="28"/>
        </w:rPr>
        <w:t>，包括开课前要求做好课程资源的发布、发布课程评价方案等工作；做好教学实施过程中的日常管理，包括每周至少发布1个课程公告，介绍本周学习内容及学习方法等；每周定时发布作业或练习，做好作业或练习的反馈工作；每周至少定期组织一次互动交流活动，发布讨论主题后要经常性地参与讨论交流等。教学团队应及时开展在线指导工作，完成交流区的答疑工作及完成作业、练习的成绩确认工作；严格按照课程评价方案实施考核评价，做到公开、公正、公平。</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2.联盟秘书处协同平台技术方做好平台的技术支持与服务工作，协助各高校完成对共享课程的课前准备、课中教学过程及课后成绩确认等重要节点进行检查，并对运行过程进行整体监控。</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sz w:val="28"/>
          <w:szCs w:val="28"/>
        </w:rPr>
      </w:pPr>
      <w:r>
        <w:rPr>
          <w:rFonts w:hint="eastAsia" w:ascii="仿宋" w:hAnsi="仿宋" w:eastAsia="仿宋" w:cs="仿宋"/>
          <w:b/>
          <w:sz w:val="28"/>
          <w:szCs w:val="28"/>
        </w:rPr>
        <w:t>（四）其他事项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1.教学团队于课程结束后10天内将课程最终成绩报联盟秘书处备案，各高校教务处按照学分认定规程完成认定工作。</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联盟秘书处组织专家对所有实施共享的课程进行效果考核与评价，评价指标参见附件，考核结果分为优秀、良好、不合格三个等级。建议受课学校的课程按该课程原有工作量进行计算，纳入教师的正常教学工作量，联盟秘书处根据考核等级和实际工作量，给予教学团队课程补助。</w:t>
      </w:r>
    </w:p>
    <w:p>
      <w:pPr>
        <w:rPr>
          <w:rFonts w:ascii="Times New Roman" w:hAnsi="Times New Roman" w:eastAsia="仿宋" w:cs="Times New Roman"/>
          <w:bCs/>
          <w:sz w:val="28"/>
          <w:szCs w:val="28"/>
        </w:rPr>
      </w:pPr>
    </w:p>
    <w:p>
      <w:pPr>
        <w:rPr>
          <w:rFonts w:hint="eastAsia" w:ascii="Times New Roman" w:hAnsi="Times New Roman" w:eastAsia="仿宋" w:cs="Times New Roman"/>
          <w:bCs/>
          <w:sz w:val="28"/>
          <w:szCs w:val="28"/>
        </w:rPr>
      </w:pPr>
    </w:p>
    <w:sectPr>
      <w:pgSz w:w="11906" w:h="16838"/>
      <w:pgMar w:top="1440" w:right="1797" w:bottom="1440" w:left="179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方正小标宋简体">
    <w:altName w:val="方正舒体"/>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11E5AC"/>
    <w:multiLevelType w:val="singleLevel"/>
    <w:tmpl w:val="2C11E5AC"/>
    <w:lvl w:ilvl="0" w:tentative="0">
      <w:start w:val="1"/>
      <w:numFmt w:val="decimal"/>
      <w:lvlText w:val="%1."/>
      <w:lvlJc w:val="left"/>
      <w:pPr>
        <w:tabs>
          <w:tab w:val="left" w:pos="312"/>
        </w:tabs>
      </w:pPr>
    </w:lvl>
  </w:abstractNum>
  <w:abstractNum w:abstractNumId="1">
    <w:nsid w:val="559C760F"/>
    <w:multiLevelType w:val="singleLevel"/>
    <w:tmpl w:val="559C760F"/>
    <w:lvl w:ilvl="0" w:tentative="0">
      <w:start w:val="1"/>
      <w:numFmt w:val="decimal"/>
      <w:suff w:val="nothing"/>
      <w:lvlText w:val="%1、"/>
      <w:lvlJc w:val="left"/>
      <w:pPr>
        <w:ind w:left="0" w:firstLine="0"/>
      </w:pPr>
    </w:lvl>
  </w:abstractNum>
  <w:num w:numId="1">
    <w:abstractNumId w:val="0"/>
  </w:num>
  <w:num w:numId="2">
    <w:abstractNumId w:val="1"/>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0C8B"/>
    <w:rsid w:val="00077D05"/>
    <w:rsid w:val="000808D5"/>
    <w:rsid w:val="000947E0"/>
    <w:rsid w:val="000A5D94"/>
    <w:rsid w:val="000D6716"/>
    <w:rsid w:val="000D6DF1"/>
    <w:rsid w:val="000F06A1"/>
    <w:rsid w:val="00130406"/>
    <w:rsid w:val="00154CC4"/>
    <w:rsid w:val="0016320C"/>
    <w:rsid w:val="00172A27"/>
    <w:rsid w:val="00182B3E"/>
    <w:rsid w:val="001A1937"/>
    <w:rsid w:val="001D69D8"/>
    <w:rsid w:val="001F060B"/>
    <w:rsid w:val="001F7BBE"/>
    <w:rsid w:val="00204B12"/>
    <w:rsid w:val="00210827"/>
    <w:rsid w:val="0021600C"/>
    <w:rsid w:val="002203A6"/>
    <w:rsid w:val="00237D19"/>
    <w:rsid w:val="00263217"/>
    <w:rsid w:val="002B695E"/>
    <w:rsid w:val="002D281B"/>
    <w:rsid w:val="002E68C5"/>
    <w:rsid w:val="0030607E"/>
    <w:rsid w:val="003456B4"/>
    <w:rsid w:val="00365D3E"/>
    <w:rsid w:val="003B4A74"/>
    <w:rsid w:val="003D481B"/>
    <w:rsid w:val="003E2821"/>
    <w:rsid w:val="004541BF"/>
    <w:rsid w:val="00474922"/>
    <w:rsid w:val="0049741B"/>
    <w:rsid w:val="00497BF1"/>
    <w:rsid w:val="004B583F"/>
    <w:rsid w:val="004C0F11"/>
    <w:rsid w:val="004C2280"/>
    <w:rsid w:val="004C24A0"/>
    <w:rsid w:val="004C5DF7"/>
    <w:rsid w:val="004E00CB"/>
    <w:rsid w:val="004F5543"/>
    <w:rsid w:val="00522D82"/>
    <w:rsid w:val="005417A2"/>
    <w:rsid w:val="00547D8E"/>
    <w:rsid w:val="00590868"/>
    <w:rsid w:val="00616022"/>
    <w:rsid w:val="0068060B"/>
    <w:rsid w:val="006A53C6"/>
    <w:rsid w:val="006A729D"/>
    <w:rsid w:val="006D551D"/>
    <w:rsid w:val="006E0977"/>
    <w:rsid w:val="006F1256"/>
    <w:rsid w:val="006F469F"/>
    <w:rsid w:val="00723782"/>
    <w:rsid w:val="00774767"/>
    <w:rsid w:val="007A0F1A"/>
    <w:rsid w:val="007A2EFC"/>
    <w:rsid w:val="007B3810"/>
    <w:rsid w:val="007B690A"/>
    <w:rsid w:val="007E4A38"/>
    <w:rsid w:val="007F15A0"/>
    <w:rsid w:val="00813963"/>
    <w:rsid w:val="0083120C"/>
    <w:rsid w:val="0087313F"/>
    <w:rsid w:val="008B6ACA"/>
    <w:rsid w:val="008D2C63"/>
    <w:rsid w:val="008D6F05"/>
    <w:rsid w:val="008E576A"/>
    <w:rsid w:val="00934365"/>
    <w:rsid w:val="0098520D"/>
    <w:rsid w:val="009B0530"/>
    <w:rsid w:val="009D5FF3"/>
    <w:rsid w:val="00A24F6C"/>
    <w:rsid w:val="00A346C0"/>
    <w:rsid w:val="00A73A46"/>
    <w:rsid w:val="00AB2363"/>
    <w:rsid w:val="00AE0282"/>
    <w:rsid w:val="00AF3E49"/>
    <w:rsid w:val="00AF5886"/>
    <w:rsid w:val="00AF73AB"/>
    <w:rsid w:val="00B2658E"/>
    <w:rsid w:val="00B60194"/>
    <w:rsid w:val="00B73464"/>
    <w:rsid w:val="00B91110"/>
    <w:rsid w:val="00BA3686"/>
    <w:rsid w:val="00BB3611"/>
    <w:rsid w:val="00BC2D29"/>
    <w:rsid w:val="00C219A6"/>
    <w:rsid w:val="00C347A7"/>
    <w:rsid w:val="00C36E4F"/>
    <w:rsid w:val="00C43038"/>
    <w:rsid w:val="00C52EDA"/>
    <w:rsid w:val="00CA25D0"/>
    <w:rsid w:val="00CB2E0B"/>
    <w:rsid w:val="00CD430E"/>
    <w:rsid w:val="00CD46CB"/>
    <w:rsid w:val="00CF47E7"/>
    <w:rsid w:val="00D12749"/>
    <w:rsid w:val="00D54DE3"/>
    <w:rsid w:val="00D65350"/>
    <w:rsid w:val="00DA272E"/>
    <w:rsid w:val="00DA2852"/>
    <w:rsid w:val="00DC5508"/>
    <w:rsid w:val="00DD7F0B"/>
    <w:rsid w:val="00DE06EF"/>
    <w:rsid w:val="00DE6A17"/>
    <w:rsid w:val="00DF5E4C"/>
    <w:rsid w:val="00E12555"/>
    <w:rsid w:val="00E322AE"/>
    <w:rsid w:val="00E56B9F"/>
    <w:rsid w:val="00E8044A"/>
    <w:rsid w:val="00E87942"/>
    <w:rsid w:val="00E95BA9"/>
    <w:rsid w:val="00F13350"/>
    <w:rsid w:val="00F21F38"/>
    <w:rsid w:val="00F37F3E"/>
    <w:rsid w:val="00F41DAF"/>
    <w:rsid w:val="00F726D5"/>
    <w:rsid w:val="00F72FBD"/>
    <w:rsid w:val="00F83E8F"/>
    <w:rsid w:val="00FA7DC8"/>
    <w:rsid w:val="00FC5337"/>
    <w:rsid w:val="00FE7BF7"/>
    <w:rsid w:val="00FF0DC8"/>
    <w:rsid w:val="00FF42B9"/>
    <w:rsid w:val="01000727"/>
    <w:rsid w:val="01496362"/>
    <w:rsid w:val="05D041AD"/>
    <w:rsid w:val="05F2776B"/>
    <w:rsid w:val="08C276E2"/>
    <w:rsid w:val="08C93D9A"/>
    <w:rsid w:val="08FF535B"/>
    <w:rsid w:val="09043B19"/>
    <w:rsid w:val="096F7B54"/>
    <w:rsid w:val="0A2F34B8"/>
    <w:rsid w:val="0B08166F"/>
    <w:rsid w:val="0B9967D0"/>
    <w:rsid w:val="0D3C100E"/>
    <w:rsid w:val="0D4C4DA5"/>
    <w:rsid w:val="0D8D199F"/>
    <w:rsid w:val="0D900DB9"/>
    <w:rsid w:val="0DF43CA0"/>
    <w:rsid w:val="0E584FEB"/>
    <w:rsid w:val="0F135261"/>
    <w:rsid w:val="0FBA062B"/>
    <w:rsid w:val="1081488F"/>
    <w:rsid w:val="108A6AC6"/>
    <w:rsid w:val="10CE21A8"/>
    <w:rsid w:val="11781BE4"/>
    <w:rsid w:val="11FD2996"/>
    <w:rsid w:val="123C117D"/>
    <w:rsid w:val="12B01E62"/>
    <w:rsid w:val="134262DD"/>
    <w:rsid w:val="158B1CAC"/>
    <w:rsid w:val="15DA036A"/>
    <w:rsid w:val="16314953"/>
    <w:rsid w:val="169F2886"/>
    <w:rsid w:val="17A53B80"/>
    <w:rsid w:val="17B764D6"/>
    <w:rsid w:val="1852714C"/>
    <w:rsid w:val="18BE40B4"/>
    <w:rsid w:val="19A51D9D"/>
    <w:rsid w:val="1B5E7ABF"/>
    <w:rsid w:val="1B6A104E"/>
    <w:rsid w:val="1B8961B4"/>
    <w:rsid w:val="1BF70365"/>
    <w:rsid w:val="1CCD5F8B"/>
    <w:rsid w:val="1D1802D6"/>
    <w:rsid w:val="1D417701"/>
    <w:rsid w:val="1D973E22"/>
    <w:rsid w:val="1E0C57CF"/>
    <w:rsid w:val="1E3663AD"/>
    <w:rsid w:val="1F182764"/>
    <w:rsid w:val="1FA928B1"/>
    <w:rsid w:val="1FCF3AE4"/>
    <w:rsid w:val="204A696A"/>
    <w:rsid w:val="217F41B2"/>
    <w:rsid w:val="221C5A4D"/>
    <w:rsid w:val="222B7352"/>
    <w:rsid w:val="22B70A97"/>
    <w:rsid w:val="23DA41DE"/>
    <w:rsid w:val="23DD397A"/>
    <w:rsid w:val="23DF1ED6"/>
    <w:rsid w:val="243303A2"/>
    <w:rsid w:val="24D839B7"/>
    <w:rsid w:val="25AD3DE4"/>
    <w:rsid w:val="271A7E61"/>
    <w:rsid w:val="27202EA0"/>
    <w:rsid w:val="275F3019"/>
    <w:rsid w:val="282521C7"/>
    <w:rsid w:val="29270DDD"/>
    <w:rsid w:val="29465A46"/>
    <w:rsid w:val="2966254B"/>
    <w:rsid w:val="29D81EB0"/>
    <w:rsid w:val="2A2928FE"/>
    <w:rsid w:val="2D435DDF"/>
    <w:rsid w:val="2DCB026C"/>
    <w:rsid w:val="2DEA5B0E"/>
    <w:rsid w:val="2E487A99"/>
    <w:rsid w:val="2FC92AC3"/>
    <w:rsid w:val="30B26A03"/>
    <w:rsid w:val="30D004B5"/>
    <w:rsid w:val="32682AEF"/>
    <w:rsid w:val="333B4F8D"/>
    <w:rsid w:val="33C47B14"/>
    <w:rsid w:val="34BA564E"/>
    <w:rsid w:val="359C7513"/>
    <w:rsid w:val="359F2777"/>
    <w:rsid w:val="35D641EE"/>
    <w:rsid w:val="35F77B6E"/>
    <w:rsid w:val="36064D08"/>
    <w:rsid w:val="36073AE0"/>
    <w:rsid w:val="363C6305"/>
    <w:rsid w:val="36C10EC0"/>
    <w:rsid w:val="370A1FA4"/>
    <w:rsid w:val="376A1E5E"/>
    <w:rsid w:val="37B81240"/>
    <w:rsid w:val="37D26D89"/>
    <w:rsid w:val="38BC04C5"/>
    <w:rsid w:val="39455C59"/>
    <w:rsid w:val="39544837"/>
    <w:rsid w:val="39820B0F"/>
    <w:rsid w:val="3AF3192B"/>
    <w:rsid w:val="3B7C6EDA"/>
    <w:rsid w:val="3BA9742A"/>
    <w:rsid w:val="3C3D407D"/>
    <w:rsid w:val="3C7B5051"/>
    <w:rsid w:val="3CA7581E"/>
    <w:rsid w:val="3CC64244"/>
    <w:rsid w:val="3D01372B"/>
    <w:rsid w:val="3D083734"/>
    <w:rsid w:val="3D0C024A"/>
    <w:rsid w:val="3D88078C"/>
    <w:rsid w:val="3DFE7B4B"/>
    <w:rsid w:val="3E1973FA"/>
    <w:rsid w:val="3EDD0161"/>
    <w:rsid w:val="3F7F148F"/>
    <w:rsid w:val="40164D93"/>
    <w:rsid w:val="4077084A"/>
    <w:rsid w:val="40E661CE"/>
    <w:rsid w:val="41055756"/>
    <w:rsid w:val="42191A67"/>
    <w:rsid w:val="422F286E"/>
    <w:rsid w:val="437206D6"/>
    <w:rsid w:val="43886A4D"/>
    <w:rsid w:val="43D3585B"/>
    <w:rsid w:val="44397154"/>
    <w:rsid w:val="4549486A"/>
    <w:rsid w:val="462C50CF"/>
    <w:rsid w:val="4667407A"/>
    <w:rsid w:val="46D61419"/>
    <w:rsid w:val="46E769E1"/>
    <w:rsid w:val="48B048F6"/>
    <w:rsid w:val="498B00A1"/>
    <w:rsid w:val="49A26783"/>
    <w:rsid w:val="49EF2C9F"/>
    <w:rsid w:val="4A955D3B"/>
    <w:rsid w:val="4A9E73DD"/>
    <w:rsid w:val="4AF40CDD"/>
    <w:rsid w:val="4B067136"/>
    <w:rsid w:val="4B4714D6"/>
    <w:rsid w:val="4C7C2E82"/>
    <w:rsid w:val="4D3B5115"/>
    <w:rsid w:val="4EF575B3"/>
    <w:rsid w:val="4F1835E6"/>
    <w:rsid w:val="4F202E63"/>
    <w:rsid w:val="4FFE10BA"/>
    <w:rsid w:val="51675110"/>
    <w:rsid w:val="521C0837"/>
    <w:rsid w:val="522A21A8"/>
    <w:rsid w:val="5326430C"/>
    <w:rsid w:val="534F29B5"/>
    <w:rsid w:val="539870BE"/>
    <w:rsid w:val="54235239"/>
    <w:rsid w:val="54386602"/>
    <w:rsid w:val="54493572"/>
    <w:rsid w:val="558F04DD"/>
    <w:rsid w:val="55A45113"/>
    <w:rsid w:val="55D463BA"/>
    <w:rsid w:val="56C551A1"/>
    <w:rsid w:val="57475746"/>
    <w:rsid w:val="575E45E0"/>
    <w:rsid w:val="579B52D0"/>
    <w:rsid w:val="58FB65F2"/>
    <w:rsid w:val="59541AA9"/>
    <w:rsid w:val="5B830D0C"/>
    <w:rsid w:val="5C131198"/>
    <w:rsid w:val="5D8B3E91"/>
    <w:rsid w:val="5DBA60B6"/>
    <w:rsid w:val="5DEA0B0B"/>
    <w:rsid w:val="5EC1767D"/>
    <w:rsid w:val="5EE30F6A"/>
    <w:rsid w:val="5F210321"/>
    <w:rsid w:val="5F502D09"/>
    <w:rsid w:val="5F665E30"/>
    <w:rsid w:val="60415805"/>
    <w:rsid w:val="60D42A42"/>
    <w:rsid w:val="61530ACC"/>
    <w:rsid w:val="624A4820"/>
    <w:rsid w:val="625F5309"/>
    <w:rsid w:val="628E7F8F"/>
    <w:rsid w:val="6290382A"/>
    <w:rsid w:val="629B7AD1"/>
    <w:rsid w:val="63FA5E8B"/>
    <w:rsid w:val="650C59CC"/>
    <w:rsid w:val="65420E94"/>
    <w:rsid w:val="6557643F"/>
    <w:rsid w:val="6574340A"/>
    <w:rsid w:val="65916B78"/>
    <w:rsid w:val="65A46A41"/>
    <w:rsid w:val="65E3385E"/>
    <w:rsid w:val="65E416D4"/>
    <w:rsid w:val="663F0B7A"/>
    <w:rsid w:val="67804370"/>
    <w:rsid w:val="686D0473"/>
    <w:rsid w:val="69DF26A5"/>
    <w:rsid w:val="69F577BE"/>
    <w:rsid w:val="6A30500B"/>
    <w:rsid w:val="6A6B32C9"/>
    <w:rsid w:val="6BC55FDE"/>
    <w:rsid w:val="6D1E17A3"/>
    <w:rsid w:val="6D3953D3"/>
    <w:rsid w:val="6DBF6A01"/>
    <w:rsid w:val="6E096F7F"/>
    <w:rsid w:val="6F690DEE"/>
    <w:rsid w:val="700F5BB6"/>
    <w:rsid w:val="70F55841"/>
    <w:rsid w:val="71263392"/>
    <w:rsid w:val="721E24F7"/>
    <w:rsid w:val="72537EA2"/>
    <w:rsid w:val="728602FE"/>
    <w:rsid w:val="72BE722F"/>
    <w:rsid w:val="72C478C9"/>
    <w:rsid w:val="72E92651"/>
    <w:rsid w:val="747C5CFE"/>
    <w:rsid w:val="75C73BD1"/>
    <w:rsid w:val="76A66262"/>
    <w:rsid w:val="77025182"/>
    <w:rsid w:val="77895DB8"/>
    <w:rsid w:val="78257E64"/>
    <w:rsid w:val="78B97029"/>
    <w:rsid w:val="79723070"/>
    <w:rsid w:val="79B9689F"/>
    <w:rsid w:val="7A2E7FFF"/>
    <w:rsid w:val="7A4346F5"/>
    <w:rsid w:val="7A6B0385"/>
    <w:rsid w:val="7B2453EE"/>
    <w:rsid w:val="7B2A21D3"/>
    <w:rsid w:val="7B475199"/>
    <w:rsid w:val="7BA76B07"/>
    <w:rsid w:val="7BE86822"/>
    <w:rsid w:val="7CC57682"/>
    <w:rsid w:val="7D1529F7"/>
    <w:rsid w:val="7D60235D"/>
    <w:rsid w:val="7EE71A76"/>
    <w:rsid w:val="7FCA73FA"/>
    <w:rsid w:val="7FCC5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1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szCs w:val="24"/>
    </w:rPr>
  </w:style>
  <w:style w:type="table" w:styleId="7">
    <w:name w:val="Table Grid"/>
    <w:basedOn w:val="6"/>
    <w:qFormat/>
    <w:uiPriority w:val="39"/>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semiHidden/>
    <w:unhideWhenUsed/>
    <w:qFormat/>
    <w:uiPriority w:val="99"/>
    <w:rPr>
      <w:color w:val="800080" w:themeColor="followedHyperlink"/>
      <w:u w:val="single"/>
      <w14:textFill>
        <w14:solidFill>
          <w14:schemeClr w14:val="folHlink"/>
        </w14:solidFill>
      </w14:textFill>
    </w:rPr>
  </w:style>
  <w:style w:type="character" w:styleId="10">
    <w:name w:val="Hyperlink"/>
    <w:unhideWhenUsed/>
    <w:qFormat/>
    <w:uiPriority w:val="99"/>
    <w:rPr>
      <w:color w:val="0000FF"/>
      <w:u w:val="single"/>
    </w:rPr>
  </w:style>
  <w:style w:type="paragraph" w:styleId="11">
    <w:name w:val="List Paragraph"/>
    <w:basedOn w:val="1"/>
    <w:qFormat/>
    <w:uiPriority w:val="34"/>
    <w:pPr>
      <w:ind w:firstLine="420" w:firstLineChars="200"/>
    </w:pPr>
  </w:style>
  <w:style w:type="character" w:customStyle="1" w:styleId="12">
    <w:name w:val="页眉 字符"/>
    <w:basedOn w:val="8"/>
    <w:link w:val="4"/>
    <w:qFormat/>
    <w:uiPriority w:val="99"/>
    <w:rPr>
      <w:sz w:val="18"/>
      <w:szCs w:val="18"/>
    </w:rPr>
  </w:style>
  <w:style w:type="character" w:customStyle="1" w:styleId="13">
    <w:name w:val="页脚 字符"/>
    <w:basedOn w:val="8"/>
    <w:link w:val="3"/>
    <w:qFormat/>
    <w:uiPriority w:val="99"/>
    <w:rPr>
      <w:sz w:val="18"/>
      <w:szCs w:val="18"/>
    </w:rPr>
  </w:style>
  <w:style w:type="character" w:customStyle="1" w:styleId="14">
    <w:name w:val="批注框文本 字符"/>
    <w:basedOn w:val="8"/>
    <w:link w:val="2"/>
    <w:semiHidden/>
    <w:qFormat/>
    <w:uiPriority w:val="99"/>
    <w:rPr>
      <w:sz w:val="18"/>
      <w:szCs w:val="18"/>
    </w:rPr>
  </w:style>
  <w:style w:type="paragraph" w:customStyle="1" w:styleId="15">
    <w:name w:val="正文1"/>
    <w:qFormat/>
    <w:uiPriority w:val="0"/>
    <w:pPr>
      <w:framePr w:wrap="around" w:vAnchor="margin" w:hAnchor="text" w:y="1"/>
      <w:widowControl w:val="0"/>
      <w:jc w:val="both"/>
    </w:pPr>
    <w:rPr>
      <w:rFonts w:ascii="Calibri" w:hAnsi="Calibri" w:eastAsia="Calibri" w:cs="Calibri"/>
      <w:color w:val="000000"/>
      <w:kern w:val="2"/>
      <w:sz w:val="21"/>
      <w:szCs w:val="21"/>
      <w:u w:color="000000"/>
      <w:lang w:val="zh-TW" w:eastAsia="zh-TW" w:bidi="ar-SA"/>
    </w:rPr>
  </w:style>
  <w:style w:type="character" w:customStyle="1" w:styleId="16">
    <w:name w:val="Unresolved Mention"/>
    <w:basedOn w:val="8"/>
    <w:semiHidden/>
    <w:unhideWhenUsed/>
    <w:qFormat/>
    <w:uiPriority w:val="99"/>
    <w:rPr>
      <w:color w:val="605E5C"/>
      <w:shd w:val="clear" w:color="auto" w:fill="E1DFDD"/>
    </w:rPr>
  </w:style>
  <w:style w:type="character" w:customStyle="1" w:styleId="17">
    <w:name w:val="HTML 预设格式 字符"/>
    <w:basedOn w:val="8"/>
    <w:link w:val="5"/>
    <w:qFormat/>
    <w:uiPriority w:val="0"/>
    <w:rPr>
      <w:rFonts w:ascii="宋体" w:hAnsi="宋体"/>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65</Pages>
  <Words>4980</Words>
  <Characters>28391</Characters>
  <Lines>236</Lines>
  <Paragraphs>66</Paragraphs>
  <TotalTime>5</TotalTime>
  <ScaleCrop>false</ScaleCrop>
  <LinksUpToDate>false</LinksUpToDate>
  <CharactersWithSpaces>33305</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2016-04-29T02:10:00Z</dcterms:created>
  <dc:creator>yjj</dc:creator>
  <cp:lastModifiedBy>SUYEE</cp:lastModifiedBy>
  <dcterms:modified xsi:type="dcterms:W3CDTF">2021-04-28T06:32:54Z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10BB5D06A20448C1A518B5A669506566</vt:lpwstr>
  </property>
</Properties>
</file>