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000" w:type="pct"/>
        <w:jc w:val="center"/>
        <w:tblCellSpacing w:w="0" w:type="dxa"/>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Layout w:type="autofit"/>
        <w:tblCellMar>
          <w:top w:w="12" w:type="dxa"/>
          <w:left w:w="12" w:type="dxa"/>
          <w:bottom w:w="12" w:type="dxa"/>
          <w:right w:w="12" w:type="dxa"/>
        </w:tblCellMar>
      </w:tblPr>
      <w:tblGrid>
        <w:gridCol w:w="6680"/>
      </w:tblGrid>
      <w:tr>
        <w:tblPrEx>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CellMar>
            <w:top w:w="12" w:type="dxa"/>
            <w:left w:w="12" w:type="dxa"/>
            <w:bottom w:w="12" w:type="dxa"/>
            <w:right w:w="12" w:type="dxa"/>
          </w:tblCellMar>
        </w:tblPrEx>
        <w:trPr>
          <w:trHeight w:val="480" w:hRule="atLeast"/>
          <w:tblCellSpacing w:w="0" w:type="dxa"/>
          <w:jc w:val="center"/>
        </w:trPr>
        <w:tc>
          <w:tcPr>
            <w:tcW w:w="0" w:type="auto"/>
            <w:tcBorders>
              <w:top w:val="single" w:color="FFFFFF" w:sz="4" w:space="0"/>
              <w:left w:val="single" w:color="FFFFFF" w:sz="4" w:space="0"/>
              <w:bottom w:val="single" w:color="FFFFFF" w:sz="4" w:space="0"/>
              <w:right w:val="single" w:color="FFFFFF" w:sz="4" w:space="0"/>
            </w:tcBorders>
            <w:vAlign w:val="center"/>
          </w:tcPr>
          <w:p>
            <w:pPr>
              <w:widowControl/>
              <w:pBdr>
                <w:bottom w:val="single" w:color="D580BE" w:sz="4" w:space="2"/>
              </w:pBdr>
              <w:spacing w:before="100" w:beforeAutospacing="1" w:after="100" w:afterAutospacing="1" w:line="480" w:lineRule="atLeast"/>
              <w:jc w:val="left"/>
              <w:rPr>
                <w:rFonts w:ascii="宋体" w:hAnsi="宋体" w:eastAsia="宋体" w:cs="宋体"/>
                <w:b/>
                <w:bCs/>
                <w:color w:val="212963"/>
                <w:kern w:val="0"/>
                <w:sz w:val="29"/>
                <w:szCs w:val="29"/>
              </w:rPr>
            </w:pPr>
            <w:r>
              <w:rPr>
                <w:rFonts w:hint="eastAsia" w:ascii="宋体" w:hAnsi="宋体" w:eastAsia="宋体" w:cs="宋体"/>
                <w:b/>
                <w:bCs/>
                <w:color w:val="212963"/>
                <w:kern w:val="0"/>
                <w:sz w:val="29"/>
                <w:szCs w:val="29"/>
              </w:rPr>
              <w:t xml:space="preserve">全国大学外语四六级考试报名常见问题                   </w:t>
            </w:r>
          </w:p>
        </w:tc>
      </w:tr>
    </w:tbl>
    <w:p>
      <w:pPr>
        <w:widowControl/>
        <w:jc w:val="left"/>
        <w:rPr>
          <w:rFonts w:ascii="宋体" w:hAnsi="宋体" w:eastAsia="宋体" w:cs="宋体"/>
          <w:kern w:val="0"/>
          <w:sz w:val="24"/>
          <w:szCs w:val="24"/>
        </w:rPr>
      </w:pPr>
    </w:p>
    <w:tbl>
      <w:tblPr>
        <w:tblStyle w:val="3"/>
        <w:tblW w:w="0" w:type="auto"/>
        <w:tblCellSpacing w:w="15" w:type="dxa"/>
        <w:tblInd w:w="0" w:type="dxa"/>
        <w:tblLayout w:type="autofit"/>
        <w:tblCellMar>
          <w:top w:w="15" w:type="dxa"/>
          <w:left w:w="15" w:type="dxa"/>
          <w:bottom w:w="15" w:type="dxa"/>
          <w:right w:w="15" w:type="dxa"/>
        </w:tblCellMar>
      </w:tblPr>
      <w:tblGrid>
        <w:gridCol w:w="8396"/>
      </w:tblGrid>
      <w:tr>
        <w:tblPrEx>
          <w:tblCellMar>
            <w:top w:w="15" w:type="dxa"/>
            <w:left w:w="15" w:type="dxa"/>
            <w:bottom w:w="15" w:type="dxa"/>
            <w:right w:w="15" w:type="dxa"/>
          </w:tblCellMar>
        </w:tblPrEx>
        <w:trPr>
          <w:tblCellSpacing w:w="15" w:type="dxa"/>
        </w:trPr>
        <w:tc>
          <w:tcPr>
            <w:tcW w:w="0" w:type="auto"/>
            <w:vAlign w:val="center"/>
          </w:tcPr>
          <w:p>
            <w:pPr>
              <w:widowControl/>
              <w:spacing w:before="100" w:beforeAutospacing="1" w:after="100" w:afterAutospacing="1" w:line="480" w:lineRule="atLeast"/>
              <w:jc w:val="left"/>
              <w:rPr>
                <w:rFonts w:ascii="宋体" w:hAnsi="宋体" w:eastAsia="宋体" w:cs="宋体"/>
                <w:b/>
                <w:bCs/>
                <w:kern w:val="0"/>
                <w:sz w:val="24"/>
                <w:szCs w:val="24"/>
              </w:rPr>
            </w:pPr>
            <w:r>
              <w:rPr>
                <w:rFonts w:ascii="宋体" w:hAnsi="宋体" w:eastAsia="宋体" w:cs="宋体"/>
                <w:b/>
                <w:bCs/>
                <w:kern w:val="0"/>
                <w:sz w:val="24"/>
                <w:szCs w:val="24"/>
              </w:rPr>
              <w:t xml:space="preserve">一、CET（含口语CET-SET）网上报名流程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1. 考生登录报名网站点击“进入报名”按钮后进行登录，如首次登录请先进行注册。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2. 登录成功后，考生输入姓名、身份证件号验证个人、学籍及可报科目信息。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3. 考生确认个人、学籍及可报科目信息无误后，点击确认进入到科目报考阶段。如对以上信息有异议，请联系学校有关部门。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4. 考生进行笔试科目的报考与缴费，笔试科目考点为考生所在学校，无须选择。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5. 完成笔试科目报考后，考生可以进行口试科目的报考，缴费时需先支付完成笔试科目，再支付口试科目，口语考点可由学生在本省内开考的考点内选择。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6. 考生确认自己所选科目后，须在24小时之内完成缴费，否则报考失效。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7. 报考完成后，考生可返回查看报考情况。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8. 请报考口语考试的考生按各省级承办机构通知时间登录网站打印准考证。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9. 请报考笔试考生按规定时间登录网站打印准考证或按学校要求领取准考证。 </w:t>
            </w:r>
          </w:p>
          <w:p>
            <w:pPr>
              <w:widowControl/>
              <w:spacing w:before="100" w:beforeAutospacing="1" w:after="100" w:afterAutospacing="1" w:line="480" w:lineRule="atLeast"/>
              <w:jc w:val="left"/>
              <w:rPr>
                <w:rFonts w:ascii="宋体" w:hAnsi="宋体" w:eastAsia="宋体" w:cs="宋体"/>
                <w:b/>
                <w:bCs/>
                <w:kern w:val="0"/>
                <w:sz w:val="24"/>
                <w:szCs w:val="24"/>
              </w:rPr>
            </w:pPr>
            <w:r>
              <w:rPr>
                <w:rFonts w:ascii="宋体" w:hAnsi="宋体" w:eastAsia="宋体" w:cs="宋体"/>
                <w:b/>
                <w:bCs/>
                <w:kern w:val="0"/>
                <w:sz w:val="24"/>
                <w:szCs w:val="24"/>
              </w:rPr>
              <w:t xml:space="preserve">二、CET笔试及口试报考资格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1. 报考笔试各科目须符合考生所在学校规定的报考资格，报考CET6考生CET4成绩须在425分及以上。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2. 报考口试各科目，须完成当次对应级别笔试科目的报考及缴费。例如，报考2017年下半年CET-SET4，须完成2017年下半年CET4的报考及缴费。 </w:t>
            </w:r>
          </w:p>
          <w:p>
            <w:pPr>
              <w:widowControl/>
              <w:spacing w:before="100" w:beforeAutospacing="1" w:after="100" w:afterAutospacing="1" w:line="480" w:lineRule="atLeast"/>
              <w:jc w:val="left"/>
              <w:rPr>
                <w:rFonts w:ascii="宋体" w:hAnsi="宋体" w:eastAsia="宋体" w:cs="宋体"/>
                <w:b/>
                <w:bCs/>
                <w:kern w:val="0"/>
                <w:sz w:val="24"/>
                <w:szCs w:val="24"/>
              </w:rPr>
            </w:pPr>
            <w:r>
              <w:rPr>
                <w:rFonts w:ascii="宋体" w:hAnsi="宋体" w:eastAsia="宋体" w:cs="宋体"/>
                <w:b/>
                <w:bCs/>
                <w:kern w:val="0"/>
                <w:sz w:val="24"/>
                <w:szCs w:val="24"/>
              </w:rPr>
              <w:t xml:space="preserve">三、有关资格验证的问题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1. 资格验证无法通过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（1）首先请检查姓名、证件类型、证件号码是否正确。</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（2）确保正确后仍无法验证通过，请联系您所在学校的相关部门。</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2. 个人信息、学籍信息及报考科目不正确学籍验证通过后，如发现照片、院系、所属学校等信息不正确时请及时联系您所在学校的相关部门进行更改。</w:t>
            </w:r>
          </w:p>
          <w:p>
            <w:pPr>
              <w:widowControl/>
              <w:spacing w:before="100" w:beforeAutospacing="1" w:after="100" w:afterAutospacing="1" w:line="480" w:lineRule="atLeast"/>
              <w:jc w:val="left"/>
              <w:rPr>
                <w:rFonts w:ascii="宋体" w:hAnsi="宋体" w:eastAsia="宋体" w:cs="宋体"/>
                <w:b/>
                <w:bCs/>
                <w:kern w:val="0"/>
                <w:sz w:val="24"/>
                <w:szCs w:val="24"/>
              </w:rPr>
            </w:pPr>
            <w:r>
              <w:rPr>
                <w:rFonts w:ascii="宋体" w:hAnsi="宋体" w:eastAsia="宋体" w:cs="宋体"/>
                <w:b/>
                <w:bCs/>
                <w:kern w:val="0"/>
                <w:sz w:val="24"/>
                <w:szCs w:val="24"/>
              </w:rPr>
              <w:t xml:space="preserve">四、用户注册相关问题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1. 用户注册信息中姓名、身份证号与学籍信息不一致导致无法进行报考。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（1）如果是学籍信息错误，请联系您所在学校相关部门进行修改。</w:t>
            </w:r>
          </w:p>
          <w:p>
            <w:pPr>
              <w:widowControl/>
              <w:spacing w:before="100" w:beforeAutospacing="1" w:after="100" w:afterAutospacing="1" w:line="480" w:lineRule="atLeast"/>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xml:space="preserve">  </w:t>
            </w:r>
            <w:r>
              <w:rPr>
                <w:rFonts w:ascii="宋体" w:hAnsi="宋体" w:eastAsia="宋体" w:cs="宋体"/>
                <w:color w:val="FF0000"/>
                <w:kern w:val="0"/>
                <w:sz w:val="24"/>
                <w:szCs w:val="24"/>
              </w:rPr>
              <w:t>（2）如果是注册信息有误，请登录通行证网站自行修改。</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2. 姓名中有生僻字怎么注册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按照学籍信息中姓名中生僻字的方式进行注册。</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3. 注册页面没有“提交”按钮或验证码不显示怎么办？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建议您使用火狐浏览器、谷歌浏览器、IE9+、360浏览器（选择极速模式）进行操作。</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4. 登录账号后页面只显示通行证信息，如何报名？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请您再次输入CET报名网址cet-bm.neea.edu.cn，点击“进入报名”。</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5. 密码忘记了怎么办？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请您点击“找回密码”，通过原注册邮箱或手机号进行密码重置。</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6. 注册邮箱忘记了怎么办？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请您点击“找回账号”，通过输入个人信息进行找回。</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7. 怎样更改注册邮箱？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请考生自行登录通行证网站，点击“修改信息”进行更改邮箱。</w:t>
            </w:r>
          </w:p>
          <w:p>
            <w:pPr>
              <w:widowControl/>
              <w:spacing w:before="100" w:beforeAutospacing="1" w:after="100" w:afterAutospacing="1" w:line="480" w:lineRule="atLeast"/>
              <w:jc w:val="left"/>
              <w:rPr>
                <w:rFonts w:ascii="宋体" w:hAnsi="宋体" w:eastAsia="宋体" w:cs="宋体"/>
                <w:kern w:val="0"/>
                <w:sz w:val="24"/>
                <w:szCs w:val="24"/>
              </w:rPr>
            </w:pPr>
            <w:r>
              <w:rPr>
                <w:rFonts w:ascii="宋体" w:hAnsi="宋体" w:eastAsia="宋体" w:cs="宋体"/>
                <w:b/>
                <w:bCs/>
                <w:kern w:val="0"/>
                <w:sz w:val="24"/>
                <w:szCs w:val="24"/>
              </w:rPr>
              <w:t xml:space="preserve">五、科目选择中遇到的问题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1. 科目选择界面中没有可报考的科目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请联系您所在学校相关部门，确定报考资格。</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2. 报考科目中没有CET6科目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如在科目选择界面允许“申请CET6资格审核”，考生可点击进入，并输入任何一次2005年及cet4在425分及以上考生的准考证,进行再次审核。如考生CET4成绩为2005年之前，则需要联系所在学校有关部门。</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3. 口语科目的报考。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（1）选择CET笔试科目，方可进行CET口试科目的报考。</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（2）口试非必考科目。</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（3）由于目前开考口语考点相对较少，因此考生可在省内选择口语考点。</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（4）口语考试为机考，可提供考位有限。</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b/>
                <w:bCs/>
                <w:color w:val="FF0000"/>
                <w:kern w:val="0"/>
                <w:sz w:val="24"/>
                <w:szCs w:val="24"/>
              </w:rPr>
              <w:t xml:space="preserve">    </w:t>
            </w:r>
            <w:r>
              <w:rPr>
                <w:rFonts w:ascii="宋体" w:hAnsi="宋体" w:eastAsia="宋体" w:cs="宋体"/>
                <w:b/>
                <w:bCs/>
                <w:color w:val="FF0000"/>
                <w:kern w:val="0"/>
                <w:sz w:val="24"/>
                <w:szCs w:val="24"/>
              </w:rPr>
              <w:t xml:space="preserve">4. 报考后是否可取消报考 </w:t>
            </w:r>
          </w:p>
          <w:p>
            <w:pPr>
              <w:widowControl/>
              <w:spacing w:before="100" w:beforeAutospacing="1" w:after="100" w:afterAutospacing="1" w:line="480" w:lineRule="atLeast"/>
              <w:ind w:firstLine="480"/>
              <w:jc w:val="left"/>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xml:space="preserve">   </w:t>
            </w:r>
            <w:r>
              <w:rPr>
                <w:rFonts w:ascii="宋体" w:hAnsi="宋体" w:eastAsia="宋体" w:cs="宋体"/>
                <w:b/>
                <w:bCs/>
                <w:color w:val="FF0000"/>
                <w:kern w:val="0"/>
                <w:sz w:val="24"/>
                <w:szCs w:val="24"/>
              </w:rPr>
              <w:t>如已缴费则无法取消。</w:t>
            </w:r>
          </w:p>
          <w:p>
            <w:pPr>
              <w:widowControl/>
              <w:spacing w:before="100" w:beforeAutospacing="1" w:after="100" w:afterAutospacing="1" w:line="480" w:lineRule="atLeast"/>
              <w:jc w:val="left"/>
              <w:rPr>
                <w:rFonts w:ascii="宋体" w:hAnsi="宋体" w:eastAsia="宋体" w:cs="宋体"/>
                <w:b/>
                <w:bCs/>
                <w:kern w:val="0"/>
                <w:sz w:val="24"/>
                <w:szCs w:val="24"/>
              </w:rPr>
            </w:pPr>
            <w:r>
              <w:rPr>
                <w:rFonts w:ascii="宋体" w:hAnsi="宋体" w:eastAsia="宋体" w:cs="宋体"/>
                <w:b/>
                <w:bCs/>
                <w:kern w:val="0"/>
                <w:sz w:val="24"/>
                <w:szCs w:val="24"/>
              </w:rPr>
              <w:t xml:space="preserve">六、网上支付考试费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1. 目前提供的支付方式共有两种：首信易支付（支持具有网上支付功能的银行卡支付）或者支付宝支付：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（1）</w:t>
            </w:r>
            <w:r>
              <w:rPr>
                <w:rFonts w:ascii="宋体" w:hAnsi="宋体" w:eastAsia="宋体" w:cs="宋体"/>
                <w:b/>
                <w:bCs/>
                <w:kern w:val="0"/>
                <w:sz w:val="24"/>
                <w:szCs w:val="24"/>
              </w:rPr>
              <w:t>使用首信易支付：</w:t>
            </w:r>
            <w:r>
              <w:rPr>
                <w:rFonts w:ascii="宋体" w:hAnsi="宋体" w:eastAsia="宋体" w:cs="宋体"/>
                <w:kern w:val="0"/>
                <w:sz w:val="24"/>
                <w:szCs w:val="24"/>
              </w:rPr>
              <w:t xml:space="preserve">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1: 您须拥有一张中国银行、中国工商银行等银行的网上支付卡，可通过浏览他们的网站或询问营业点获得网上支付卡。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2: 通过点击首信易支付按钮后选择您银行卡对应的银行支付。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3: 请按照银行网页的要求完成付费程序，付费完成后,请不要关闭银行支付页面，银行系统会自动引导您回到报名网站。同时，请记录下银行提供的交易号码（支付号），以便日后核对和查询付款。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（2）</w:t>
            </w:r>
            <w:r>
              <w:rPr>
                <w:rFonts w:ascii="宋体" w:hAnsi="宋体" w:eastAsia="宋体" w:cs="宋体"/>
                <w:b/>
                <w:bCs/>
                <w:kern w:val="0"/>
                <w:sz w:val="24"/>
                <w:szCs w:val="24"/>
              </w:rPr>
              <w:t>使用支付宝账号支付：</w:t>
            </w:r>
            <w:r>
              <w:rPr>
                <w:rFonts w:ascii="宋体" w:hAnsi="宋体" w:eastAsia="宋体" w:cs="宋体"/>
                <w:kern w:val="0"/>
                <w:sz w:val="24"/>
                <w:szCs w:val="24"/>
              </w:rPr>
              <w:t xml:space="preserve">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1: 您须拥有支付宝账号，可通过浏览他们的网站注册获取。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2: 通过点击支付宝按钮后会显示出支付二维码。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3: 进行扫码支付，同时，请记录下支付宝提供的交易号码（支付号），以便日后核对和查询付款。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2. 通常情况下，报名系统会立即收到您的付款确认。银行系统偶尔会有延迟向报名系统确认考生的付款或因考生主动关闭银行全网页而无法立即获得付款确认的情况。因此，您须在付款2-3个小时后，登录报名网站进入“</w:t>
            </w:r>
            <w:r>
              <w:rPr>
                <w:rFonts w:ascii="宋体" w:hAnsi="宋体" w:eastAsia="宋体" w:cs="宋体"/>
                <w:b/>
                <w:bCs/>
                <w:kern w:val="0"/>
                <w:sz w:val="24"/>
                <w:szCs w:val="24"/>
              </w:rPr>
              <w:t>报名信息查看页面</w:t>
            </w:r>
            <w:r>
              <w:rPr>
                <w:rFonts w:ascii="宋体" w:hAnsi="宋体" w:eastAsia="宋体" w:cs="宋体"/>
                <w:kern w:val="0"/>
                <w:sz w:val="24"/>
                <w:szCs w:val="24"/>
              </w:rPr>
              <w:t xml:space="preserve">”点击“更新”按钮更新支付状态。如仍未看到付费确认，请拨打客服电话寻求帮助。。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3. 如您在银行网页上付费时网络连接突然中断，这时您的网上付费有可能未成功，请拨打银行服务热线确认您的付款是否完成。 </w:t>
            </w:r>
          </w:p>
          <w:p>
            <w:pPr>
              <w:widowControl/>
              <w:spacing w:before="100" w:beforeAutospacing="1" w:after="100" w:afterAutospacing="1" w:line="480" w:lineRule="atLeast"/>
              <w:jc w:val="left"/>
              <w:rPr>
                <w:rFonts w:ascii="宋体" w:hAnsi="宋体" w:eastAsia="宋体" w:cs="宋体"/>
                <w:b/>
                <w:bCs/>
                <w:kern w:val="0"/>
                <w:sz w:val="24"/>
                <w:szCs w:val="24"/>
              </w:rPr>
            </w:pP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en-US" w:eastAsia="zh-CN"/>
              </w:rPr>
              <w:t>七</w:t>
            </w:r>
            <w:bookmarkStart w:id="0" w:name="_GoBack"/>
            <w:bookmarkEnd w:id="0"/>
            <w:r>
              <w:rPr>
                <w:rFonts w:ascii="宋体" w:hAnsi="宋体" w:eastAsia="宋体" w:cs="宋体"/>
                <w:b/>
                <w:bCs/>
                <w:kern w:val="0"/>
                <w:sz w:val="24"/>
                <w:szCs w:val="24"/>
              </w:rPr>
              <w:t xml:space="preserve">、笔试集体报名考生报考口语及多次报考相关问题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1. 笔试集体报名的考生如何报考口语。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（1）笔试集体报名的考生需登录该平台完成口语科目的报考。</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（2）考生登录网址后，用笔试报名时提供的邮箱进行报考并缴费(账号：邮箱；默认密码：123456)。</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2. 报考成功后是否可补报其他科目。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报名期间可以补报其他具体具备资格的科目，包括口语科目。</w:t>
            </w:r>
          </w:p>
          <w:p>
            <w:pPr>
              <w:widowControl/>
              <w:spacing w:before="100" w:beforeAutospacing="1" w:after="100" w:afterAutospacing="1" w:line="480" w:lineRule="atLeast"/>
              <w:jc w:val="left"/>
              <w:rPr>
                <w:rFonts w:ascii="宋体" w:hAnsi="宋体" w:eastAsia="宋体" w:cs="宋体"/>
                <w:kern w:val="0"/>
                <w:sz w:val="24"/>
                <w:szCs w:val="24"/>
              </w:rPr>
            </w:pPr>
            <w:r>
              <w:rPr>
                <w:rFonts w:ascii="宋体" w:hAnsi="宋体" w:eastAsia="宋体" w:cs="宋体"/>
                <w:b/>
                <w:bCs/>
                <w:kern w:val="0"/>
                <w:sz w:val="24"/>
                <w:szCs w:val="24"/>
              </w:rPr>
              <w:t xml:space="preserve">八、口试准考证有关问题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1. 口试各科目均有单独准考证。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2. 请考生按各省级承办机构通知时间登录该网站，下载并打印准考证。 </w:t>
            </w:r>
          </w:p>
          <w:p>
            <w:pPr>
              <w:widowControl/>
              <w:spacing w:before="100" w:beforeAutospacing="1" w:after="100" w:afterAutospacing="1" w:line="480" w:lineRule="atLeast"/>
              <w:jc w:val="left"/>
              <w:rPr>
                <w:rFonts w:ascii="宋体" w:hAnsi="宋体" w:eastAsia="宋体" w:cs="宋体"/>
                <w:b/>
                <w:bCs/>
                <w:kern w:val="0"/>
                <w:sz w:val="24"/>
                <w:szCs w:val="24"/>
              </w:rPr>
            </w:pPr>
            <w:r>
              <w:rPr>
                <w:rFonts w:ascii="宋体" w:hAnsi="宋体" w:eastAsia="宋体" w:cs="宋体"/>
                <w:b/>
                <w:bCs/>
                <w:kern w:val="0"/>
                <w:sz w:val="24"/>
                <w:szCs w:val="24"/>
              </w:rPr>
              <w:t xml:space="preserve">九、笔试各科目准考证有关问题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1. 笔试各科目均有单独准考证。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2. 请考生根据所在学校有关要求自行打印或领取。须自行打印的考生，请按所在学校通知时间，再次登录该网站，下载并打印准考证。 </w:t>
            </w:r>
          </w:p>
          <w:p>
            <w:pPr>
              <w:widowControl/>
              <w:spacing w:before="100" w:beforeAutospacing="1" w:after="100" w:afterAutospacing="1" w:line="480" w:lineRule="atLeast"/>
              <w:jc w:val="left"/>
              <w:rPr>
                <w:rFonts w:ascii="宋体" w:hAnsi="宋体" w:eastAsia="宋体" w:cs="宋体"/>
                <w:b/>
                <w:bCs/>
                <w:kern w:val="0"/>
                <w:sz w:val="24"/>
                <w:szCs w:val="24"/>
              </w:rPr>
            </w:pPr>
            <w:r>
              <w:rPr>
                <w:rFonts w:ascii="宋体" w:hAnsi="宋体" w:eastAsia="宋体" w:cs="宋体"/>
                <w:b/>
                <w:bCs/>
                <w:kern w:val="0"/>
                <w:sz w:val="24"/>
                <w:szCs w:val="24"/>
              </w:rPr>
              <w:t xml:space="preserve">十、考试成绩发布与成绩报告单的领取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1. 考试（含口语）成绩于考试结束后60个工作日发布，具体发布的时间和方式以全国大学英语四、六级考试网站(cet.neea.edu.cn)发布的公告为准。笔试出现缺考、违规及总成绩低于220分情况时，总成绩则报道为0分；D等级仅在当次考试成绩发布时可查询，成绩报告单上不报道。 </w:t>
            </w:r>
          </w:p>
          <w:p>
            <w:pPr>
              <w:widowControl/>
              <w:spacing w:before="100" w:beforeAutospacing="1" w:after="100" w:afterAutospacing="1" w:line="48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2. 本次成绩报告单同时报道笔试和口试成绩，口语考试不再单独颁发成绩报告单。考生在同一考次获得CET笔试成绩在20分及以上或口试成绩在C等级及以上，将对其发放成绩报告单。 </w:t>
            </w:r>
          </w:p>
          <w:p>
            <w:pPr>
              <w:widowControl/>
              <w:spacing w:before="100" w:beforeAutospacing="1" w:after="100" w:afterAutospacing="1" w:line="480" w:lineRule="atLeast"/>
              <w:jc w:val="left"/>
              <w:rPr>
                <w:rFonts w:ascii="宋体" w:hAnsi="宋体" w:eastAsia="宋体" w:cs="宋体"/>
                <w:b/>
                <w:bCs/>
                <w:kern w:val="0"/>
                <w:sz w:val="24"/>
                <w:szCs w:val="24"/>
              </w:rPr>
            </w:pPr>
            <w:r>
              <w:rPr>
                <w:rFonts w:ascii="宋体" w:hAnsi="宋体" w:eastAsia="宋体" w:cs="宋体"/>
                <w:b/>
                <w:bCs/>
                <w:kern w:val="0"/>
                <w:sz w:val="24"/>
                <w:szCs w:val="24"/>
              </w:rPr>
              <w:t xml:space="preserve">十一、如对成绩有异议怎么办？ </w:t>
            </w:r>
          </w:p>
          <w:p>
            <w:pPr>
              <w:widowControl/>
              <w:spacing w:before="100" w:beforeAutospacing="1" w:after="100" w:afterAutospacing="1" w:line="480" w:lineRule="atLeast"/>
              <w:ind w:firstLine="480"/>
              <w:jc w:val="left"/>
              <w:rPr>
                <w:rFonts w:ascii="宋体" w:hAnsi="宋体" w:eastAsia="宋体" w:cs="宋体"/>
                <w:kern w:val="0"/>
                <w:sz w:val="24"/>
                <w:szCs w:val="24"/>
              </w:rPr>
            </w:pPr>
            <w:r>
              <w:rPr>
                <w:rFonts w:ascii="宋体" w:hAnsi="宋体" w:eastAsia="宋体" w:cs="宋体"/>
                <w:kern w:val="0"/>
                <w:sz w:val="24"/>
                <w:szCs w:val="24"/>
              </w:rPr>
              <w:t xml:space="preserve">对成绩有异议，可按规定进行分数核查，具体办法请见在全国大学英语四、六级考试网站（cet.neea.edu.cn）考生服务”-“成绩核查“栏目。 </w:t>
            </w:r>
          </w:p>
          <w:p>
            <w:pPr>
              <w:widowControl/>
              <w:spacing w:before="100" w:beforeAutospacing="1" w:after="100" w:afterAutospacing="1" w:line="480" w:lineRule="atLeast"/>
              <w:jc w:val="left"/>
              <w:rPr>
                <w:rFonts w:ascii="宋体" w:hAnsi="宋体" w:eastAsia="宋体" w:cs="宋体"/>
                <w:b/>
                <w:bCs/>
                <w:kern w:val="0"/>
                <w:sz w:val="24"/>
                <w:szCs w:val="24"/>
              </w:rPr>
            </w:pPr>
            <w:r>
              <w:rPr>
                <w:rFonts w:ascii="宋体" w:hAnsi="宋体" w:eastAsia="宋体" w:cs="宋体"/>
                <w:b/>
                <w:bCs/>
                <w:kern w:val="0"/>
                <w:sz w:val="24"/>
                <w:szCs w:val="24"/>
              </w:rPr>
              <w:t xml:space="preserve">十二、成绩报告单丢失了可以补办吗？ </w:t>
            </w:r>
          </w:p>
          <w:p>
            <w:pPr>
              <w:widowControl/>
              <w:spacing w:before="100" w:beforeAutospacing="1" w:after="100" w:afterAutospacing="1" w:line="480" w:lineRule="atLeast"/>
              <w:ind w:firstLine="480"/>
              <w:jc w:val="left"/>
              <w:rPr>
                <w:rFonts w:ascii="宋体" w:hAnsi="宋体" w:eastAsia="宋体" w:cs="宋体"/>
                <w:kern w:val="0"/>
                <w:sz w:val="24"/>
                <w:szCs w:val="24"/>
              </w:rPr>
            </w:pPr>
            <w:r>
              <w:rPr>
                <w:rFonts w:ascii="宋体" w:hAnsi="宋体" w:eastAsia="宋体" w:cs="宋体"/>
                <w:kern w:val="0"/>
                <w:sz w:val="24"/>
                <w:szCs w:val="24"/>
              </w:rPr>
              <w:t xml:space="preserve">CET成绩报告单遗失或损毁后不予补发，参加2005年6月及以后各次考试考生可登录全国大学英语四、六级网站 (cet.neea.edu.cn)自行办理成绩证明。成绩证明与CET成绩报告单有同等效力。 </w:t>
            </w:r>
          </w:p>
        </w:tc>
      </w:tr>
    </w:tbl>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55E7B"/>
    <w:rsid w:val="00002C85"/>
    <w:rsid w:val="000053AE"/>
    <w:rsid w:val="00006BF8"/>
    <w:rsid w:val="000145AC"/>
    <w:rsid w:val="00014E0E"/>
    <w:rsid w:val="00016C35"/>
    <w:rsid w:val="00020E52"/>
    <w:rsid w:val="00042BCE"/>
    <w:rsid w:val="00044E95"/>
    <w:rsid w:val="000459AD"/>
    <w:rsid w:val="00046F9E"/>
    <w:rsid w:val="00063D09"/>
    <w:rsid w:val="000649EA"/>
    <w:rsid w:val="00070540"/>
    <w:rsid w:val="00073B75"/>
    <w:rsid w:val="00081801"/>
    <w:rsid w:val="0008193E"/>
    <w:rsid w:val="00081EAC"/>
    <w:rsid w:val="000849A6"/>
    <w:rsid w:val="00086506"/>
    <w:rsid w:val="00090CCF"/>
    <w:rsid w:val="0009463B"/>
    <w:rsid w:val="00095DF1"/>
    <w:rsid w:val="00096287"/>
    <w:rsid w:val="00097076"/>
    <w:rsid w:val="00097728"/>
    <w:rsid w:val="000A0601"/>
    <w:rsid w:val="000A07D0"/>
    <w:rsid w:val="000A325D"/>
    <w:rsid w:val="000A337C"/>
    <w:rsid w:val="000A4B9A"/>
    <w:rsid w:val="000A4C08"/>
    <w:rsid w:val="000A6DB6"/>
    <w:rsid w:val="000B0FF9"/>
    <w:rsid w:val="000C4D4E"/>
    <w:rsid w:val="000D1199"/>
    <w:rsid w:val="000D2555"/>
    <w:rsid w:val="000E32E0"/>
    <w:rsid w:val="000E3C84"/>
    <w:rsid w:val="000E5EAB"/>
    <w:rsid w:val="000F0FF7"/>
    <w:rsid w:val="000F178F"/>
    <w:rsid w:val="000F21BE"/>
    <w:rsid w:val="000F4802"/>
    <w:rsid w:val="000F6B95"/>
    <w:rsid w:val="00100343"/>
    <w:rsid w:val="00120980"/>
    <w:rsid w:val="00122E51"/>
    <w:rsid w:val="00122F51"/>
    <w:rsid w:val="00137A96"/>
    <w:rsid w:val="00150EFA"/>
    <w:rsid w:val="00153481"/>
    <w:rsid w:val="0015414D"/>
    <w:rsid w:val="00155E7B"/>
    <w:rsid w:val="00160C07"/>
    <w:rsid w:val="00163E20"/>
    <w:rsid w:val="00190B5A"/>
    <w:rsid w:val="001A27B1"/>
    <w:rsid w:val="001A390F"/>
    <w:rsid w:val="001A3DBF"/>
    <w:rsid w:val="001B3BBA"/>
    <w:rsid w:val="001B6BD4"/>
    <w:rsid w:val="001C066E"/>
    <w:rsid w:val="001C2F86"/>
    <w:rsid w:val="001C6C68"/>
    <w:rsid w:val="001C7F9F"/>
    <w:rsid w:val="001D0B85"/>
    <w:rsid w:val="001D0E05"/>
    <w:rsid w:val="001D7995"/>
    <w:rsid w:val="001E4407"/>
    <w:rsid w:val="001E603D"/>
    <w:rsid w:val="001F13BC"/>
    <w:rsid w:val="001F3365"/>
    <w:rsid w:val="001F4935"/>
    <w:rsid w:val="00200FF3"/>
    <w:rsid w:val="00204360"/>
    <w:rsid w:val="00206C27"/>
    <w:rsid w:val="00210D36"/>
    <w:rsid w:val="0021435A"/>
    <w:rsid w:val="002169B4"/>
    <w:rsid w:val="00217E7D"/>
    <w:rsid w:val="00220F9C"/>
    <w:rsid w:val="00225A19"/>
    <w:rsid w:val="002267D4"/>
    <w:rsid w:val="00232B32"/>
    <w:rsid w:val="00250672"/>
    <w:rsid w:val="002508DE"/>
    <w:rsid w:val="00255016"/>
    <w:rsid w:val="00257559"/>
    <w:rsid w:val="00264B8D"/>
    <w:rsid w:val="00266638"/>
    <w:rsid w:val="00267D7A"/>
    <w:rsid w:val="00274788"/>
    <w:rsid w:val="002771AC"/>
    <w:rsid w:val="002777D4"/>
    <w:rsid w:val="002820C3"/>
    <w:rsid w:val="0028712B"/>
    <w:rsid w:val="002924F3"/>
    <w:rsid w:val="002959DB"/>
    <w:rsid w:val="002A1CDE"/>
    <w:rsid w:val="002A3B16"/>
    <w:rsid w:val="002A7FF0"/>
    <w:rsid w:val="002B4AB9"/>
    <w:rsid w:val="002B4E52"/>
    <w:rsid w:val="002B579B"/>
    <w:rsid w:val="002B73E1"/>
    <w:rsid w:val="002E14F7"/>
    <w:rsid w:val="002E4B78"/>
    <w:rsid w:val="002E59C2"/>
    <w:rsid w:val="002E5D77"/>
    <w:rsid w:val="00300F12"/>
    <w:rsid w:val="003125E1"/>
    <w:rsid w:val="00313100"/>
    <w:rsid w:val="00321D38"/>
    <w:rsid w:val="003328B2"/>
    <w:rsid w:val="003360BC"/>
    <w:rsid w:val="00337F6E"/>
    <w:rsid w:val="003457DE"/>
    <w:rsid w:val="00346590"/>
    <w:rsid w:val="00356852"/>
    <w:rsid w:val="00360067"/>
    <w:rsid w:val="00360249"/>
    <w:rsid w:val="00361FAB"/>
    <w:rsid w:val="003624A9"/>
    <w:rsid w:val="00363879"/>
    <w:rsid w:val="003641AB"/>
    <w:rsid w:val="0037344B"/>
    <w:rsid w:val="00375EAE"/>
    <w:rsid w:val="003875AE"/>
    <w:rsid w:val="0039218E"/>
    <w:rsid w:val="003A297B"/>
    <w:rsid w:val="003A32DD"/>
    <w:rsid w:val="003A38F7"/>
    <w:rsid w:val="003A51C9"/>
    <w:rsid w:val="003A7699"/>
    <w:rsid w:val="003B1AEF"/>
    <w:rsid w:val="003C0732"/>
    <w:rsid w:val="003C1CD1"/>
    <w:rsid w:val="003C2AA7"/>
    <w:rsid w:val="003C3D39"/>
    <w:rsid w:val="003D197F"/>
    <w:rsid w:val="003E4129"/>
    <w:rsid w:val="003E449D"/>
    <w:rsid w:val="003F30E5"/>
    <w:rsid w:val="00424F55"/>
    <w:rsid w:val="004368EB"/>
    <w:rsid w:val="0044059C"/>
    <w:rsid w:val="004406B7"/>
    <w:rsid w:val="004443D7"/>
    <w:rsid w:val="004443FF"/>
    <w:rsid w:val="00451EAF"/>
    <w:rsid w:val="004540D4"/>
    <w:rsid w:val="004552C6"/>
    <w:rsid w:val="004646B7"/>
    <w:rsid w:val="0047056A"/>
    <w:rsid w:val="00470F55"/>
    <w:rsid w:val="004752B2"/>
    <w:rsid w:val="004768B1"/>
    <w:rsid w:val="0047788A"/>
    <w:rsid w:val="00477D57"/>
    <w:rsid w:val="00480F8D"/>
    <w:rsid w:val="004830CE"/>
    <w:rsid w:val="004968DF"/>
    <w:rsid w:val="004971B7"/>
    <w:rsid w:val="004A3BA7"/>
    <w:rsid w:val="004A6C4A"/>
    <w:rsid w:val="004B329E"/>
    <w:rsid w:val="004B5741"/>
    <w:rsid w:val="004B6554"/>
    <w:rsid w:val="004B684A"/>
    <w:rsid w:val="004B6E04"/>
    <w:rsid w:val="004C74BC"/>
    <w:rsid w:val="004D1359"/>
    <w:rsid w:val="004D5066"/>
    <w:rsid w:val="004E2B2E"/>
    <w:rsid w:val="004E3644"/>
    <w:rsid w:val="004E571F"/>
    <w:rsid w:val="004F2EC4"/>
    <w:rsid w:val="00503A5E"/>
    <w:rsid w:val="005059B9"/>
    <w:rsid w:val="00506CD6"/>
    <w:rsid w:val="005140E4"/>
    <w:rsid w:val="00515CBB"/>
    <w:rsid w:val="00527F06"/>
    <w:rsid w:val="00532BCF"/>
    <w:rsid w:val="00532EBD"/>
    <w:rsid w:val="005352A3"/>
    <w:rsid w:val="00542C62"/>
    <w:rsid w:val="00544C39"/>
    <w:rsid w:val="00546CF9"/>
    <w:rsid w:val="005518A5"/>
    <w:rsid w:val="00554839"/>
    <w:rsid w:val="00554D95"/>
    <w:rsid w:val="005561D5"/>
    <w:rsid w:val="00562D3C"/>
    <w:rsid w:val="00565E82"/>
    <w:rsid w:val="00572EBF"/>
    <w:rsid w:val="00573790"/>
    <w:rsid w:val="005747C5"/>
    <w:rsid w:val="00574EDA"/>
    <w:rsid w:val="005759B2"/>
    <w:rsid w:val="00576585"/>
    <w:rsid w:val="0057751E"/>
    <w:rsid w:val="00581609"/>
    <w:rsid w:val="005830E2"/>
    <w:rsid w:val="005852F2"/>
    <w:rsid w:val="00592B72"/>
    <w:rsid w:val="005A305B"/>
    <w:rsid w:val="005A7BE3"/>
    <w:rsid w:val="005B3AAC"/>
    <w:rsid w:val="005B743B"/>
    <w:rsid w:val="005C6587"/>
    <w:rsid w:val="005C6B5E"/>
    <w:rsid w:val="005D3CB0"/>
    <w:rsid w:val="005D42E9"/>
    <w:rsid w:val="005E2005"/>
    <w:rsid w:val="005F1577"/>
    <w:rsid w:val="005F4358"/>
    <w:rsid w:val="005F4AD8"/>
    <w:rsid w:val="005F5583"/>
    <w:rsid w:val="00606E54"/>
    <w:rsid w:val="00616DC1"/>
    <w:rsid w:val="0062648C"/>
    <w:rsid w:val="00627217"/>
    <w:rsid w:val="00630AE1"/>
    <w:rsid w:val="006353F2"/>
    <w:rsid w:val="00641AB5"/>
    <w:rsid w:val="0064200F"/>
    <w:rsid w:val="0064242E"/>
    <w:rsid w:val="006456EA"/>
    <w:rsid w:val="00650255"/>
    <w:rsid w:val="00653516"/>
    <w:rsid w:val="00656A9B"/>
    <w:rsid w:val="006577B8"/>
    <w:rsid w:val="00663154"/>
    <w:rsid w:val="00664239"/>
    <w:rsid w:val="006665EE"/>
    <w:rsid w:val="00670734"/>
    <w:rsid w:val="0067431C"/>
    <w:rsid w:val="006772B1"/>
    <w:rsid w:val="00684421"/>
    <w:rsid w:val="006862BB"/>
    <w:rsid w:val="00686D9A"/>
    <w:rsid w:val="0069023B"/>
    <w:rsid w:val="006979A6"/>
    <w:rsid w:val="006B4B2D"/>
    <w:rsid w:val="006B6B81"/>
    <w:rsid w:val="006C07BE"/>
    <w:rsid w:val="006C7BAE"/>
    <w:rsid w:val="006D4F15"/>
    <w:rsid w:val="006E3ACC"/>
    <w:rsid w:val="006F1001"/>
    <w:rsid w:val="006F2BC6"/>
    <w:rsid w:val="006F4BBD"/>
    <w:rsid w:val="006F73FA"/>
    <w:rsid w:val="00701B9B"/>
    <w:rsid w:val="00702D2C"/>
    <w:rsid w:val="00703416"/>
    <w:rsid w:val="007045FA"/>
    <w:rsid w:val="00716347"/>
    <w:rsid w:val="0072309E"/>
    <w:rsid w:val="007242A4"/>
    <w:rsid w:val="0072670D"/>
    <w:rsid w:val="0073074F"/>
    <w:rsid w:val="007310B5"/>
    <w:rsid w:val="007333AB"/>
    <w:rsid w:val="007372D0"/>
    <w:rsid w:val="00743884"/>
    <w:rsid w:val="00745180"/>
    <w:rsid w:val="00745E76"/>
    <w:rsid w:val="00747763"/>
    <w:rsid w:val="007506BC"/>
    <w:rsid w:val="00751B10"/>
    <w:rsid w:val="0075306C"/>
    <w:rsid w:val="00753FDB"/>
    <w:rsid w:val="007567A3"/>
    <w:rsid w:val="007577D8"/>
    <w:rsid w:val="007609B4"/>
    <w:rsid w:val="00761D8C"/>
    <w:rsid w:val="00762C22"/>
    <w:rsid w:val="0076669B"/>
    <w:rsid w:val="00791299"/>
    <w:rsid w:val="00795B19"/>
    <w:rsid w:val="007A074C"/>
    <w:rsid w:val="007A227E"/>
    <w:rsid w:val="007A4422"/>
    <w:rsid w:val="007B626A"/>
    <w:rsid w:val="007C1102"/>
    <w:rsid w:val="007C19C6"/>
    <w:rsid w:val="007C49BD"/>
    <w:rsid w:val="007C5E0A"/>
    <w:rsid w:val="007C6E14"/>
    <w:rsid w:val="007D028F"/>
    <w:rsid w:val="007D3861"/>
    <w:rsid w:val="007D6318"/>
    <w:rsid w:val="007D6A84"/>
    <w:rsid w:val="007E2A22"/>
    <w:rsid w:val="007E4943"/>
    <w:rsid w:val="007E6B94"/>
    <w:rsid w:val="007E782D"/>
    <w:rsid w:val="007F790D"/>
    <w:rsid w:val="00800E00"/>
    <w:rsid w:val="008063A6"/>
    <w:rsid w:val="00820516"/>
    <w:rsid w:val="00821C37"/>
    <w:rsid w:val="00827193"/>
    <w:rsid w:val="008333E2"/>
    <w:rsid w:val="00835AB9"/>
    <w:rsid w:val="008362AF"/>
    <w:rsid w:val="00837A44"/>
    <w:rsid w:val="008411C8"/>
    <w:rsid w:val="00847DE2"/>
    <w:rsid w:val="00850920"/>
    <w:rsid w:val="00851738"/>
    <w:rsid w:val="00860CAA"/>
    <w:rsid w:val="00861EAF"/>
    <w:rsid w:val="00864D9B"/>
    <w:rsid w:val="008667D3"/>
    <w:rsid w:val="00866F91"/>
    <w:rsid w:val="00870C29"/>
    <w:rsid w:val="008869E4"/>
    <w:rsid w:val="0089025C"/>
    <w:rsid w:val="00891899"/>
    <w:rsid w:val="00894F9C"/>
    <w:rsid w:val="0089729B"/>
    <w:rsid w:val="008A07E9"/>
    <w:rsid w:val="008A1517"/>
    <w:rsid w:val="008B505C"/>
    <w:rsid w:val="008B7147"/>
    <w:rsid w:val="008C3DB2"/>
    <w:rsid w:val="008E73B5"/>
    <w:rsid w:val="008E7C92"/>
    <w:rsid w:val="008F085E"/>
    <w:rsid w:val="008F2978"/>
    <w:rsid w:val="0090026F"/>
    <w:rsid w:val="009017EF"/>
    <w:rsid w:val="00901C6E"/>
    <w:rsid w:val="00903922"/>
    <w:rsid w:val="00903B38"/>
    <w:rsid w:val="0091284F"/>
    <w:rsid w:val="00924A1E"/>
    <w:rsid w:val="0093029C"/>
    <w:rsid w:val="00930F97"/>
    <w:rsid w:val="009348E5"/>
    <w:rsid w:val="00936EDB"/>
    <w:rsid w:val="0093703F"/>
    <w:rsid w:val="0093740D"/>
    <w:rsid w:val="0094265E"/>
    <w:rsid w:val="00945923"/>
    <w:rsid w:val="009513AC"/>
    <w:rsid w:val="00953163"/>
    <w:rsid w:val="00953803"/>
    <w:rsid w:val="00967AA6"/>
    <w:rsid w:val="00990AB7"/>
    <w:rsid w:val="009962D0"/>
    <w:rsid w:val="009A38EC"/>
    <w:rsid w:val="009A5037"/>
    <w:rsid w:val="009A5070"/>
    <w:rsid w:val="009B1F40"/>
    <w:rsid w:val="009B7833"/>
    <w:rsid w:val="009C1190"/>
    <w:rsid w:val="009C582A"/>
    <w:rsid w:val="009C6C61"/>
    <w:rsid w:val="009D1A67"/>
    <w:rsid w:val="009D4048"/>
    <w:rsid w:val="009D4FE9"/>
    <w:rsid w:val="009E296B"/>
    <w:rsid w:val="009E3B61"/>
    <w:rsid w:val="009E4556"/>
    <w:rsid w:val="009F0675"/>
    <w:rsid w:val="009F4A6F"/>
    <w:rsid w:val="00A01B61"/>
    <w:rsid w:val="00A1372D"/>
    <w:rsid w:val="00A150AB"/>
    <w:rsid w:val="00A25E48"/>
    <w:rsid w:val="00A37F57"/>
    <w:rsid w:val="00A407FD"/>
    <w:rsid w:val="00A43474"/>
    <w:rsid w:val="00A4591E"/>
    <w:rsid w:val="00A517BB"/>
    <w:rsid w:val="00A5427C"/>
    <w:rsid w:val="00A611E9"/>
    <w:rsid w:val="00A62B92"/>
    <w:rsid w:val="00A67C4D"/>
    <w:rsid w:val="00A71C05"/>
    <w:rsid w:val="00A73542"/>
    <w:rsid w:val="00A73632"/>
    <w:rsid w:val="00A800B7"/>
    <w:rsid w:val="00A8158D"/>
    <w:rsid w:val="00A82A8F"/>
    <w:rsid w:val="00A83459"/>
    <w:rsid w:val="00A85725"/>
    <w:rsid w:val="00A8770A"/>
    <w:rsid w:val="00A9441A"/>
    <w:rsid w:val="00A96238"/>
    <w:rsid w:val="00AA1A7F"/>
    <w:rsid w:val="00AA2884"/>
    <w:rsid w:val="00AA2CDF"/>
    <w:rsid w:val="00AB2FBE"/>
    <w:rsid w:val="00AC2AE6"/>
    <w:rsid w:val="00AC4193"/>
    <w:rsid w:val="00AD0E0E"/>
    <w:rsid w:val="00AD4BAD"/>
    <w:rsid w:val="00AD6880"/>
    <w:rsid w:val="00AD77AB"/>
    <w:rsid w:val="00AD7D27"/>
    <w:rsid w:val="00AE323C"/>
    <w:rsid w:val="00AE4BBD"/>
    <w:rsid w:val="00AF2377"/>
    <w:rsid w:val="00AF260B"/>
    <w:rsid w:val="00B02834"/>
    <w:rsid w:val="00B02D51"/>
    <w:rsid w:val="00B04CF7"/>
    <w:rsid w:val="00B061A8"/>
    <w:rsid w:val="00B159E1"/>
    <w:rsid w:val="00B17991"/>
    <w:rsid w:val="00B23845"/>
    <w:rsid w:val="00B23F7E"/>
    <w:rsid w:val="00B3066C"/>
    <w:rsid w:val="00B30813"/>
    <w:rsid w:val="00B34419"/>
    <w:rsid w:val="00B359A9"/>
    <w:rsid w:val="00B361BE"/>
    <w:rsid w:val="00B36E86"/>
    <w:rsid w:val="00B37D04"/>
    <w:rsid w:val="00B455D6"/>
    <w:rsid w:val="00B5115B"/>
    <w:rsid w:val="00B5217A"/>
    <w:rsid w:val="00B543D2"/>
    <w:rsid w:val="00B54AA2"/>
    <w:rsid w:val="00B6061E"/>
    <w:rsid w:val="00B6747E"/>
    <w:rsid w:val="00B77594"/>
    <w:rsid w:val="00B844A7"/>
    <w:rsid w:val="00BA1186"/>
    <w:rsid w:val="00BA1D86"/>
    <w:rsid w:val="00BB05F6"/>
    <w:rsid w:val="00BB17B2"/>
    <w:rsid w:val="00BB567C"/>
    <w:rsid w:val="00BC48B0"/>
    <w:rsid w:val="00BC56EC"/>
    <w:rsid w:val="00BD5A6D"/>
    <w:rsid w:val="00BE0AB8"/>
    <w:rsid w:val="00BE1449"/>
    <w:rsid w:val="00BF15C8"/>
    <w:rsid w:val="00BF17B2"/>
    <w:rsid w:val="00BF47D1"/>
    <w:rsid w:val="00BF75D0"/>
    <w:rsid w:val="00C05E41"/>
    <w:rsid w:val="00C166EE"/>
    <w:rsid w:val="00C207BE"/>
    <w:rsid w:val="00C264C6"/>
    <w:rsid w:val="00C33B37"/>
    <w:rsid w:val="00C4157A"/>
    <w:rsid w:val="00C43B2E"/>
    <w:rsid w:val="00C45207"/>
    <w:rsid w:val="00C4533B"/>
    <w:rsid w:val="00C500A2"/>
    <w:rsid w:val="00C5237E"/>
    <w:rsid w:val="00C52610"/>
    <w:rsid w:val="00C561C9"/>
    <w:rsid w:val="00C57976"/>
    <w:rsid w:val="00C6041B"/>
    <w:rsid w:val="00C73B3B"/>
    <w:rsid w:val="00C74B7C"/>
    <w:rsid w:val="00C7687C"/>
    <w:rsid w:val="00C76B8F"/>
    <w:rsid w:val="00C82738"/>
    <w:rsid w:val="00C827B1"/>
    <w:rsid w:val="00C831C3"/>
    <w:rsid w:val="00C85E1B"/>
    <w:rsid w:val="00C91940"/>
    <w:rsid w:val="00C953D7"/>
    <w:rsid w:val="00C974C6"/>
    <w:rsid w:val="00CA26C2"/>
    <w:rsid w:val="00CB08DF"/>
    <w:rsid w:val="00CB1F0C"/>
    <w:rsid w:val="00CC3AC6"/>
    <w:rsid w:val="00CD6365"/>
    <w:rsid w:val="00CE328F"/>
    <w:rsid w:val="00CE36FF"/>
    <w:rsid w:val="00CE41F9"/>
    <w:rsid w:val="00CF4744"/>
    <w:rsid w:val="00CF68D0"/>
    <w:rsid w:val="00D00070"/>
    <w:rsid w:val="00D134F9"/>
    <w:rsid w:val="00D15562"/>
    <w:rsid w:val="00D2452F"/>
    <w:rsid w:val="00D33C98"/>
    <w:rsid w:val="00D41A39"/>
    <w:rsid w:val="00D444E4"/>
    <w:rsid w:val="00D460D3"/>
    <w:rsid w:val="00D51E51"/>
    <w:rsid w:val="00D53E16"/>
    <w:rsid w:val="00D60B02"/>
    <w:rsid w:val="00D668EA"/>
    <w:rsid w:val="00D672F4"/>
    <w:rsid w:val="00D71F74"/>
    <w:rsid w:val="00D7751A"/>
    <w:rsid w:val="00D90044"/>
    <w:rsid w:val="00DA4245"/>
    <w:rsid w:val="00DA507F"/>
    <w:rsid w:val="00DA5A4E"/>
    <w:rsid w:val="00DB2E7B"/>
    <w:rsid w:val="00DB311E"/>
    <w:rsid w:val="00DC0AB3"/>
    <w:rsid w:val="00DC523C"/>
    <w:rsid w:val="00DC6F9D"/>
    <w:rsid w:val="00DD2445"/>
    <w:rsid w:val="00DD395F"/>
    <w:rsid w:val="00DD5385"/>
    <w:rsid w:val="00DE3196"/>
    <w:rsid w:val="00DE3DDC"/>
    <w:rsid w:val="00DE3FC3"/>
    <w:rsid w:val="00DE49EF"/>
    <w:rsid w:val="00DE7282"/>
    <w:rsid w:val="00DF2A89"/>
    <w:rsid w:val="00DF576D"/>
    <w:rsid w:val="00DF61AD"/>
    <w:rsid w:val="00E01D57"/>
    <w:rsid w:val="00E01E6B"/>
    <w:rsid w:val="00E0579F"/>
    <w:rsid w:val="00E05F11"/>
    <w:rsid w:val="00E0667B"/>
    <w:rsid w:val="00E07FEF"/>
    <w:rsid w:val="00E11689"/>
    <w:rsid w:val="00E14302"/>
    <w:rsid w:val="00E228E5"/>
    <w:rsid w:val="00E255A6"/>
    <w:rsid w:val="00E27124"/>
    <w:rsid w:val="00E4372F"/>
    <w:rsid w:val="00E4550E"/>
    <w:rsid w:val="00E47932"/>
    <w:rsid w:val="00E512E7"/>
    <w:rsid w:val="00E5326E"/>
    <w:rsid w:val="00E561BE"/>
    <w:rsid w:val="00E57CF2"/>
    <w:rsid w:val="00E61930"/>
    <w:rsid w:val="00E62B64"/>
    <w:rsid w:val="00E714DD"/>
    <w:rsid w:val="00E842AC"/>
    <w:rsid w:val="00E847EB"/>
    <w:rsid w:val="00E875DC"/>
    <w:rsid w:val="00EA14CA"/>
    <w:rsid w:val="00EA1759"/>
    <w:rsid w:val="00EA26B2"/>
    <w:rsid w:val="00EA5344"/>
    <w:rsid w:val="00EA5686"/>
    <w:rsid w:val="00EA6083"/>
    <w:rsid w:val="00EB008B"/>
    <w:rsid w:val="00EB5D85"/>
    <w:rsid w:val="00EB6EC1"/>
    <w:rsid w:val="00EC2369"/>
    <w:rsid w:val="00EC334E"/>
    <w:rsid w:val="00ED4134"/>
    <w:rsid w:val="00EE3DFD"/>
    <w:rsid w:val="00EE5A43"/>
    <w:rsid w:val="00EF5F2A"/>
    <w:rsid w:val="00EF69F3"/>
    <w:rsid w:val="00EF6EA8"/>
    <w:rsid w:val="00EF70E3"/>
    <w:rsid w:val="00F06AAD"/>
    <w:rsid w:val="00F1050A"/>
    <w:rsid w:val="00F1313E"/>
    <w:rsid w:val="00F21F3A"/>
    <w:rsid w:val="00F227C1"/>
    <w:rsid w:val="00F25590"/>
    <w:rsid w:val="00F257A5"/>
    <w:rsid w:val="00F276C7"/>
    <w:rsid w:val="00F302DD"/>
    <w:rsid w:val="00F42719"/>
    <w:rsid w:val="00F43541"/>
    <w:rsid w:val="00F502A0"/>
    <w:rsid w:val="00F5117F"/>
    <w:rsid w:val="00F61D43"/>
    <w:rsid w:val="00F6719F"/>
    <w:rsid w:val="00F704AA"/>
    <w:rsid w:val="00F7098B"/>
    <w:rsid w:val="00F73D12"/>
    <w:rsid w:val="00F767C6"/>
    <w:rsid w:val="00F8022F"/>
    <w:rsid w:val="00F8436F"/>
    <w:rsid w:val="00F87425"/>
    <w:rsid w:val="00F9599C"/>
    <w:rsid w:val="00FA4AA3"/>
    <w:rsid w:val="00FB116F"/>
    <w:rsid w:val="00FB200F"/>
    <w:rsid w:val="00FB2CFB"/>
    <w:rsid w:val="00FB3F92"/>
    <w:rsid w:val="00FC4E90"/>
    <w:rsid w:val="00FC723D"/>
    <w:rsid w:val="00FD3667"/>
    <w:rsid w:val="00FD4309"/>
    <w:rsid w:val="00FE1768"/>
    <w:rsid w:val="00FE7CB5"/>
    <w:rsid w:val="00FF3569"/>
    <w:rsid w:val="00FF633C"/>
    <w:rsid w:val="00FF6D5A"/>
    <w:rsid w:val="57F22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4.xml"/><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fontTable" Target="fontTable.xml"/><Relationship Id="rId4"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1863F4-9E15-4D6C-AE5C-513F9CC9D6DB}"/>
</file>

<file path=customXml/itemProps2.xml><?xml version="1.0" encoding="utf-8"?>
<ds:datastoreItem xmlns:ds="http://schemas.openxmlformats.org/officeDocument/2006/customXml" ds:itemID="{4ED8EFEE-9834-4C7D-8A38-3279BC5D5E44}"/>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2553C3AA-2458-4BD9-B2BD-15CA7A727B3B}"/>
</file>

<file path=docProps/app.xml><?xml version="1.0" encoding="utf-8"?>
<Properties xmlns="http://schemas.openxmlformats.org/officeDocument/2006/extended-properties" xmlns:vt="http://schemas.openxmlformats.org/officeDocument/2006/docPropsVTypes">
  <Template>Normal</Template>
  <Pages>6</Pages>
  <Words>460</Words>
  <Characters>2625</Characters>
  <Lines>21</Lines>
  <Paragraphs>6</Paragraphs>
  <TotalTime>18</TotalTime>
  <ScaleCrop>false</ScaleCrop>
  <LinksUpToDate>false</LinksUpToDate>
  <CharactersWithSpaces>3079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c:creator>
  <cp:lastModifiedBy>风中之草</cp:lastModifiedBy>
  <cp:revision>6</cp:revision>
  <dcterms:created xsi:type="dcterms:W3CDTF">2020-06-09T01:03:00Z</dcterms:created>
  <dcterms:modified xsi:type="dcterms:W3CDTF">2022-03-08T07:03:10Z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C285880BCE5040B79E11265C6CDBF9F8</vt:lpwstr>
  </property>
</Properties>
</file>